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4"/>
        <w:ind w:left="0"/>
        <w:jc w:val="center"/>
        <w:spacing w:lineRule="auto" w:line="24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</w:rPr>
        <w:t xml:space="preserve">БЕЛГОРОДСКАЯ ОБЛАСТЬ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 w:eastAsia="Times New Roman"/>
          <w:color w:val="000000" w:themeColor="text1"/>
          <w:sz w:val="24"/>
        </w:rPr>
      </w:r>
    </w:p>
    <w:p>
      <w:pPr>
        <w:pStyle w:val="44"/>
        <w:ind w:left="0"/>
        <w:jc w:val="center"/>
        <w:spacing w:lineRule="auto" w:line="24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</w:rPr>
        <w:t xml:space="preserve">ЧЕРНЯНСКИЙ РАЙОН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 w:eastAsia="Times New Roman"/>
          <w:color w:val="000000" w:themeColor="text1"/>
          <w:sz w:val="24"/>
        </w:rPr>
      </w:r>
    </w:p>
    <w:p>
      <w:pPr>
        <w:jc w:val="center"/>
        <w:rPr>
          <w:rFonts w:ascii="Times New Roman" w:hAnsi="Times New Roman" w:cs="Times New Roman" w:eastAsia="Times New Roman"/>
          <w:color w:val="000000" w:themeColor="text1"/>
          <w:sz w:val="24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7619278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0pt;height:51.0pt;" stroked="false">
                <v:path textboxrect="0,0,0,0"/>
                <v:imagedata r:id="rId12" o:title=""/>
              </v:shape>
            </w:pict>
          </mc:Fallback>
        </mc:AlternateContent>
      </w:r>
      <w:r/>
      <w:r>
        <w:rPr>
          <w:rFonts w:ascii="Times New Roman" w:hAnsi="Times New Roman" w:cs="Times New Roman" w:eastAsia="Times New Roman"/>
          <w:color w:val="000000" w:themeColor="text1"/>
          <w:sz w:val="24"/>
        </w:rPr>
      </w:r>
      <w:r>
        <w:rPr>
          <w:rFonts w:ascii="Times New Roman" w:hAnsi="Times New Roman" w:cs="Times New Roman" w:eastAsia="Times New Roman"/>
          <w:color w:val="000000" w:themeColor="text1"/>
          <w:sz w:val="24"/>
        </w:rPr>
      </w:r>
    </w:p>
    <w:p>
      <w:pPr>
        <w:jc w:val="center"/>
        <w:rPr>
          <w:rFonts w:ascii="Times New Roman" w:hAnsi="Times New Roman" w:cs="Times New Roman" w:eastAsia="Times New Roman"/>
          <w:b/>
          <w:color w:val="000000" w:themeColor="text1"/>
          <w:sz w:val="24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4"/>
        </w:rPr>
        <w:t xml:space="preserve">ЗЕМСКОЕ СОБРАНИЕ</w:t>
      </w:r>
      <w:r/>
    </w:p>
    <w:p>
      <w:pPr>
        <w:jc w:val="center"/>
        <w:rPr>
          <w:rFonts w:ascii="Times New Roman" w:hAnsi="Times New Roman" w:cs="Times New Roman" w:eastAsia="Times New Roman"/>
          <w:b/>
          <w:color w:val="000000" w:themeColor="text1"/>
          <w:sz w:val="24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4"/>
        </w:rPr>
        <w:t xml:space="preserve"> МАЛОТРОИЦКОГО СЕЛЬСКОГО ПОСЕЛЕНИЯ</w:t>
      </w:r>
      <w:r/>
    </w:p>
    <w:p>
      <w:pPr>
        <w:jc w:val="center"/>
        <w:rPr>
          <w:rFonts w:ascii="Times New Roman" w:hAnsi="Times New Roman" w:cs="Times New Roman" w:eastAsia="Times New Roman"/>
          <w:b/>
          <w:color w:val="000000" w:themeColor="text1"/>
          <w:sz w:val="24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4"/>
        </w:rPr>
        <w:t xml:space="preserve"> МУНИЦИПАЛЬНОГО РАЙОНА "ЧЕРНЯНСКИЙ РАЙОН"</w:t>
      </w:r>
      <w:r/>
    </w:p>
    <w:p>
      <w:pPr>
        <w:jc w:val="center"/>
        <w:rPr>
          <w:rFonts w:ascii="Times New Roman" w:hAnsi="Times New Roman" w:cs="Times New Roman" w:eastAsia="Times New Roman"/>
          <w:b/>
          <w:color w:val="000000" w:themeColor="text1"/>
          <w:sz w:val="24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4"/>
        </w:rPr>
        <w:t xml:space="preserve">БЕЛГОРОДСКОЙ ОБЛАСТИ</w:t>
      </w:r>
      <w:r>
        <w:rPr>
          <w:rFonts w:ascii="Times New Roman" w:hAnsi="Times New Roman" w:cs="Times New Roman" w:eastAsia="Times New Roman"/>
          <w:b/>
          <w:color w:val="000000" w:themeColor="text1"/>
          <w:sz w:val="24"/>
        </w:rPr>
      </w:r>
      <w:r>
        <w:rPr>
          <w:rFonts w:ascii="Times New Roman" w:hAnsi="Times New Roman" w:cs="Times New Roman" w:eastAsia="Times New Roman"/>
          <w:color w:val="000000" w:themeColor="text1"/>
          <w:sz w:val="24"/>
        </w:rPr>
      </w:r>
    </w:p>
    <w:p>
      <w:pPr>
        <w:jc w:val="center"/>
        <w:rPr>
          <w:rFonts w:ascii="Times New Roman" w:hAnsi="Times New Roman" w:cs="Times New Roman" w:eastAsia="Times New Roman"/>
          <w:b/>
          <w:color w:val="000000" w:themeColor="text1"/>
          <w:sz w:val="24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4"/>
        </w:rPr>
      </w:r>
      <w:r>
        <w:rPr>
          <w:rFonts w:ascii="Times New Roman" w:hAnsi="Times New Roman" w:cs="Times New Roman" w:eastAsia="Times New Roman"/>
          <w:b/>
          <w:color w:val="000000" w:themeColor="text1"/>
          <w:sz w:val="24"/>
        </w:rPr>
      </w:r>
    </w:p>
    <w:p>
      <w:pPr>
        <w:jc w:val="center"/>
        <w:rPr>
          <w:rFonts w:ascii="Times New Roman" w:hAnsi="Times New Roman" w:cs="Times New Roman" w:eastAsia="Times New Roman"/>
          <w:b/>
          <w:color w:val="000000" w:themeColor="text1"/>
          <w:sz w:val="24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4"/>
        </w:rPr>
      </w:r>
      <w:r>
        <w:rPr>
          <w:rFonts w:ascii="Times New Roman" w:hAnsi="Times New Roman" w:cs="Times New Roman" w:eastAsia="Times New Roman"/>
          <w:b/>
          <w:color w:val="000000" w:themeColor="text1"/>
          <w:sz w:val="24"/>
        </w:rPr>
      </w:r>
      <w:r>
        <w:rPr>
          <w:rFonts w:ascii="Times New Roman" w:hAnsi="Times New Roman" w:cs="Times New Roman" w:eastAsia="Times New Roman"/>
          <w:color w:val="000000" w:themeColor="text1"/>
          <w:sz w:val="24"/>
        </w:rPr>
      </w:r>
    </w:p>
    <w:p>
      <w:pPr>
        <w:jc w:val="center"/>
        <w:rPr>
          <w:rFonts w:ascii="Times New Roman" w:hAnsi="Times New Roman" w:cs="Times New Roman" w:eastAsia="Times New Roman"/>
          <w:color w:val="000000" w:themeColor="text1"/>
          <w:sz w:val="24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РЕШЕНИЕ</w:t>
      </w:r>
      <w:r>
        <w:rPr>
          <w:rFonts w:ascii="Times New Roman" w:hAnsi="Times New Roman" w:cs="Times New Roman" w:eastAsia="Times New Roman"/>
          <w:b/>
          <w:color w:val="000000" w:themeColor="text1"/>
          <w:sz w:val="24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4"/>
        </w:rPr>
      </w:r>
    </w:p>
    <w:p>
      <w:pPr>
        <w:jc w:val="center"/>
      </w:pPr>
      <w:r>
        <w:rPr>
          <w:rFonts w:ascii="Times New Roman" w:hAnsi="Times New Roman" w:cs="Times New Roman" w:eastAsia="Times New Roman"/>
          <w:b/>
          <w:color w:val="000000" w:themeColor="text1"/>
          <w:sz w:val="24"/>
        </w:rPr>
        <w:t xml:space="preserve">с. Малотроицкое</w:t>
      </w:r>
      <w:r>
        <w:rPr>
          <w:rFonts w:ascii="Times New Roman" w:hAnsi="Times New Roman" w:cs="Times New Roman" w:eastAsia="Times New Roman"/>
          <w:b/>
          <w:color w:val="000000" w:themeColor="text1"/>
          <w:sz w:val="24"/>
        </w:rPr>
      </w:r>
      <w:r/>
    </w:p>
    <w:p>
      <w:pPr>
        <w:jc w:val="center"/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/>
    </w:p>
    <w:p>
      <w:pPr>
        <w:jc w:val="both"/>
        <w:tabs>
          <w:tab w:val="left" w:pos="6660" w:leader="none"/>
        </w:tabs>
      </w:pPr>
      <w:r>
        <w:rPr>
          <w:b/>
          <w:sz w:val="28"/>
          <w:szCs w:val="28"/>
        </w:rPr>
        <w:t xml:space="preserve">20 апреля 2022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№ </w:t>
      </w:r>
      <w:r>
        <w:rPr>
          <w:b/>
          <w:sz w:val="28"/>
          <w:szCs w:val="28"/>
        </w:rPr>
        <w:t xml:space="preserve">137</w:t>
      </w:r>
      <w:r>
        <w:rPr>
          <w:b/>
          <w:sz w:val="28"/>
          <w:szCs w:val="28"/>
          <w:u w:val="single"/>
        </w:rPr>
      </w:r>
      <w:r/>
    </w:p>
    <w:p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pStyle w:val="31"/>
        <w:rPr>
          <w:lang w:eastAsia="ru-RU"/>
        </w:rPr>
      </w:pPr>
      <w:r>
        <w:rPr>
          <w:b/>
          <w:lang w:eastAsia="ru-RU"/>
        </w:rPr>
      </w:r>
      <w:r>
        <w:rPr>
          <w:b/>
          <w:sz w:val="28"/>
          <w:szCs w:val="28"/>
          <w:lang w:eastAsia="ru-RU"/>
        </w:rPr>
      </w:r>
      <w:r/>
    </w:p>
    <w:p>
      <w:pPr>
        <w:ind w:right="-1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О</w:t>
      </w:r>
      <w:r>
        <w:rPr>
          <w:b/>
          <w:bCs/>
          <w:color w:val="000000"/>
          <w:sz w:val="28"/>
          <w:szCs w:val="28"/>
        </w:rPr>
        <w:t xml:space="preserve">б </w:t>
      </w:r>
      <w:r>
        <w:rPr>
          <w:b/>
          <w:bCs/>
          <w:color w:val="000000"/>
          <w:sz w:val="28"/>
          <w:szCs w:val="28"/>
        </w:rPr>
        <w:t xml:space="preserve">утверждении </w:t>
      </w:r>
      <w:r>
        <w:rPr>
          <w:b/>
          <w:bCs/>
          <w:color w:val="000000"/>
          <w:sz w:val="28"/>
          <w:szCs w:val="28"/>
        </w:rPr>
        <w:t xml:space="preserve">схемы теплоснабжения </w:t>
      </w:r>
      <w:r>
        <w:rPr>
          <w:b/>
          <w:bCs/>
          <w:color w:val="000000"/>
          <w:sz w:val="28"/>
          <w:szCs w:val="28"/>
        </w:rPr>
      </w:r>
      <w:r/>
    </w:p>
    <w:p>
      <w:pPr>
        <w:ind w:right="-1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Малотроицкого сельского поселения муниципального района</w:t>
      </w:r>
      <w:r>
        <w:rPr>
          <w:b/>
          <w:color w:val="000000"/>
          <w:sz w:val="28"/>
          <w:szCs w:val="28"/>
        </w:rPr>
      </w:r>
      <w:r/>
    </w:p>
    <w:p>
      <w:pPr>
        <w:jc w:val="center"/>
        <w:tabs>
          <w:tab w:val="left" w:pos="6660" w:leader="none"/>
        </w:tabs>
        <w:rPr>
          <w:b/>
          <w:color w:val="000000"/>
          <w:sz w:val="28"/>
          <w:highlight w:val="none"/>
        </w:rPr>
      </w:pPr>
      <w:r>
        <w:rPr>
          <w:b/>
          <w:bCs/>
          <w:color w:val="000000"/>
          <w:sz w:val="28"/>
          <w:szCs w:val="28"/>
        </w:rPr>
        <w:t xml:space="preserve">«Чернянский район» Белгородской области</w:t>
      </w:r>
      <w:r/>
      <w:r/>
      <w:r>
        <w:rPr>
          <w:b/>
          <w:sz w:val="28"/>
          <w:szCs w:val="28"/>
        </w:rPr>
      </w:r>
      <w:r/>
    </w:p>
    <w:p>
      <w:pPr>
        <w:jc w:val="center"/>
        <w:tabs>
          <w:tab w:val="left" w:pos="666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tabs>
          <w:tab w:val="left" w:pos="6660" w:leader="none"/>
        </w:tabs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pStyle w:val="1_882"/>
        <w:ind w:left="0" w:right="0" w:firstLine="709"/>
        <w:jc w:val="both"/>
        <w:spacing w:after="0" w:afterAutospacing="0" w:before="0" w:beforeAutospacing="0"/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Федеральными законами от 27.07.2010 г. № 190-ФЗ «О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теплоснабжении», от 23.11.2009 г. № 261-ФЗ «Об энергосбережении и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</w:r>
      <w:r/>
      <w:r>
        <w:rPr>
          <w:sz w:val="28"/>
          <w:szCs w:val="28"/>
        </w:rPr>
        <w:t xml:space="preserve"> повышении энергетической эффективности и о внесении изменений и дополнений в отдельные акты Российской федерации»</w:t>
      </w:r>
      <w:r>
        <w:rPr>
          <w:sz w:val="28"/>
          <w:szCs w:val="28"/>
        </w:rPr>
        <w:t xml:space="preserve">, Постановлением П</w:t>
      </w:r>
      <w:r>
        <w:rPr>
          <w:sz w:val="28"/>
          <w:szCs w:val="28"/>
        </w:rPr>
        <w:t xml:space="preserve">равител</w:t>
      </w:r>
      <w:r>
        <w:rPr>
          <w:sz w:val="28"/>
          <w:szCs w:val="28"/>
        </w:rPr>
        <w:t xml:space="preserve">ьства РФ от 22.02.2012 г. № 154 «О требованиях к схемам теплоснабжения, порядку их разработки и утверждения», в соответствии с Генеральным планом развития Малотроицкого сельского поселения земское собрание Малотроицкого сельского поселения Чернянского района </w:t>
      </w:r>
      <w:r>
        <w:rPr>
          <w:b/>
          <w:sz w:val="28"/>
          <w:szCs w:val="28"/>
        </w:rPr>
        <w:t xml:space="preserve">решило:</w:t>
      </w:r>
      <w:r>
        <w:rPr>
          <w:b/>
          <w:sz w:val="28"/>
          <w:szCs w:val="28"/>
        </w:rPr>
      </w:r>
      <w:r/>
    </w:p>
    <w:p>
      <w:pPr>
        <w:pStyle w:val="1_882"/>
        <w:ind w:left="0" w:right="0" w:firstLine="709"/>
        <w:jc w:val="both"/>
        <w:spacing w:after="0" w:afterAutospacing="0" w:before="0" w:beforeAutospacing="0"/>
        <w:rPr>
          <w:b/>
          <w:sz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схему теплоснабжения Малотроицкого </w:t>
      </w:r>
      <w:r>
        <w:rPr>
          <w:sz w:val="28"/>
          <w:szCs w:val="28"/>
        </w:rPr>
        <w:t xml:space="preserve">сельского поселения муниципального района « Чернянский район»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 на 2022 год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(прилагается).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/>
    </w:p>
    <w:p>
      <w:pPr>
        <w:pStyle w:val="1_882"/>
        <w:ind w:left="0" w:right="0" w:firstLine="709"/>
        <w:jc w:val="both"/>
        <w:spacing w:after="0" w:afterAutospacing="0" w:before="0" w:beforeAutospacing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>
        <w:rPr>
          <w:rFonts w:ascii="Times New Roman" w:hAnsi="Times New Roman" w:cs="Times New Roman"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sz w:val="28"/>
          <w:szCs w:val="28"/>
        </w:rPr>
        <w:t xml:space="preserve"> в порядке, предусмотренном Уставом </w:t>
      </w:r>
      <w:r>
        <w:rPr>
          <w:rFonts w:ascii="Times New Roman" w:hAnsi="Times New Roman" w:cs="Times New Roman"/>
          <w:sz w:val="28"/>
          <w:szCs w:val="28"/>
        </w:rPr>
        <w:t xml:space="preserve">Малотроицкого сельского поселения и разместить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Малотроицкого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 в сети Интернет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</w:r>
      <w:r>
        <w:rPr>
          <w:bCs/>
          <w:sz w:val="28"/>
          <w:szCs w:val="28"/>
        </w:rPr>
        <w:t xml:space="preserve">адрес сайта: </w:t>
      </w:r>
      <w:r>
        <w:rPr>
          <w:bCs/>
          <w:i w:val="false"/>
          <w:sz w:val="28"/>
          <w:szCs w:val="28"/>
        </w:rPr>
        <w:t xml:space="preserve">http://</w:t>
      </w:r>
      <w:r>
        <w:rPr>
          <w:sz w:val="28"/>
          <w:szCs w:val="28"/>
        </w:rPr>
        <w:t xml:space="preserve">malotroickoe31.ru</w:t>
      </w:r>
      <w:r/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b w:val="false"/>
          <w:sz w:val="28"/>
          <w:szCs w:val="28"/>
        </w:rPr>
      </w:r>
      <w:r>
        <w:rPr>
          <w:b w:val="false"/>
        </w:rPr>
      </w:r>
    </w:p>
    <w:p>
      <w:pPr>
        <w:pStyle w:val="1_882"/>
        <w:ind w:left="0" w:right="0" w:firstLine="709"/>
        <w:jc w:val="both"/>
        <w:spacing w:after="0" w:afterAutospacing="0" w:before="0" w:beforeAutospacing="0"/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выполнения настоящего  решения оставляю за собой.</w:t>
      </w:r>
      <w:r>
        <w:rPr>
          <w:b/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highlight w:val="none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tabs>
          <w:tab w:val="left" w:pos="6804" w:leader="none"/>
        </w:tabs>
      </w:pPr>
      <w:r>
        <w:rPr>
          <w:b/>
          <w:sz w:val="28"/>
          <w:szCs w:val="28"/>
        </w:rPr>
        <w:t xml:space="preserve">Глава Малотроицкого </w:t>
      </w:r>
      <w:r>
        <w:rPr>
          <w:b/>
          <w:sz w:val="28"/>
          <w:szCs w:val="28"/>
        </w:rPr>
      </w:r>
      <w:r/>
    </w:p>
    <w:p>
      <w:pPr>
        <w:pStyle w:val="647"/>
      </w:pPr>
      <w:r>
        <w:rPr>
          <w:b/>
          <w:sz w:val="28"/>
          <w:szCs w:val="28"/>
        </w:rPr>
        <w:t xml:space="preserve">сельского поселения</w:t>
      </w:r>
      <w:r>
        <w:rPr>
          <w:b/>
          <w:bCs/>
          <w:sz w:val="28"/>
        </w:rPr>
        <w:t xml:space="preserve">                                                                                 Н.В. Мухин</w:t>
      </w:r>
      <w:r/>
      <w:r>
        <w:rPr>
          <w:b/>
        </w:rPr>
      </w:r>
      <w:r/>
    </w:p>
    <w:p>
      <w:pPr>
        <w:jc w:val="right"/>
        <w:shd w:val="nil" w:color="000000"/>
        <w:rPr>
          <w:rFonts w:ascii="Times New Roman" w:hAnsi="Times New Roman"/>
        </w:rPr>
      </w:pPr>
      <w:r>
        <w:rPr>
          <w:b/>
        </w:rPr>
        <w:br w:type="page"/>
      </w:r>
      <w:r>
        <w:rPr>
          <w:b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/>
        </w:rPr>
      </w:r>
      <w:r/>
    </w:p>
    <w:p>
      <w:pPr>
        <w:pStyle w:val="1_53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к решению земского</w:t>
      </w:r>
      <w:r>
        <w:rPr>
          <w:rFonts w:ascii="Times New Roman" w:hAnsi="Times New Roman" w:cs="Times New Roman"/>
          <w:b/>
          <w:sz w:val="28"/>
          <w:szCs w:val="26"/>
        </w:rPr>
        <w:t xml:space="preserve"> собрания</w:t>
      </w: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>
        <w:rPr>
          <w:rFonts w:ascii="Times New Roman" w:hAnsi="Times New Roman" w:cs="Times New Roman"/>
        </w:rPr>
      </w:r>
      <w:r/>
    </w:p>
    <w:p>
      <w:pPr>
        <w:pStyle w:val="1_53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Малотроицкого сельского поселения</w:t>
      </w:r>
      <w:r>
        <w:rPr>
          <w:rFonts w:ascii="Times New Roman" w:hAnsi="Times New Roman" w:cs="Times New Roman"/>
        </w:rPr>
      </w:r>
      <w:r/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от «20</w:t>
      </w:r>
      <w:r>
        <w:rPr>
          <w:rFonts w:ascii="Times New Roman" w:hAnsi="Times New Roman" w:cs="Times New Roman"/>
          <w:b/>
          <w:sz w:val="28"/>
          <w:szCs w:val="26"/>
        </w:rPr>
        <w:t xml:space="preserve">» апреля 2022</w:t>
      </w:r>
      <w:r>
        <w:rPr>
          <w:rFonts w:ascii="Times New Roman" w:hAnsi="Times New Roman" w:cs="Times New Roman"/>
          <w:b/>
          <w:sz w:val="28"/>
          <w:szCs w:val="26"/>
        </w:rPr>
        <w:t xml:space="preserve"> г. №</w:t>
      </w:r>
      <w:r>
        <w:rPr>
          <w:rFonts w:ascii="Times New Roman" w:hAnsi="Times New Roman" w:cs="Times New Roman"/>
          <w:b/>
          <w:sz w:val="28"/>
          <w:szCs w:val="26"/>
        </w:rPr>
        <w:t xml:space="preserve"> 137</w:t>
      </w:r>
      <w:r/>
      <w:r/>
    </w:p>
    <w:p>
      <w:pPr>
        <w:pStyle w:val="647"/>
        <w:rPr>
          <w:b/>
        </w:rPr>
      </w:pPr>
      <w:r>
        <w:rPr>
          <w:b/>
        </w:rPr>
      </w:r>
      <w:r/>
    </w:p>
    <w:p>
      <w:pPr>
        <w:pStyle w:val="647"/>
      </w:pPr>
      <w:r/>
      <w:r/>
      <w:r/>
      <w:r/>
    </w:p>
    <w:p>
      <w:pPr>
        <w:pStyle w:val="647"/>
      </w:pPr>
      <w:r/>
      <w:r/>
    </w:p>
    <w:p>
      <w:pPr>
        <w:pStyle w:val="647"/>
      </w:pPr>
      <w:r/>
      <w:r/>
    </w:p>
    <w:p>
      <w:pPr>
        <w:pStyle w:val="647"/>
      </w:pPr>
      <w:r/>
      <w:r/>
    </w:p>
    <w:p>
      <w:pPr>
        <w:pStyle w:val="647"/>
      </w:pPr>
      <w:r/>
      <w:r/>
      <w:r/>
      <w:r/>
    </w:p>
    <w:p>
      <w:pPr>
        <w:pStyle w:val="647"/>
      </w:pPr>
      <w:r/>
      <w:r/>
    </w:p>
    <w:p>
      <w:pPr>
        <w:pStyle w:val="647"/>
        <w:jc w:val="center"/>
        <w:rPr>
          <w:color w:val="FF0000"/>
        </w:rPr>
      </w:pPr>
      <w:r>
        <w:rPr>
          <w:color w:val="FF0000"/>
        </w:rPr>
      </w: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7" behindDoc="0" locked="0" layoutInCell="1" allowOverlap="1">
                <wp:simplePos x="0" y="0"/>
                <wp:positionH relativeFrom="column">
                  <wp:posOffset>2411730</wp:posOffset>
                </wp:positionH>
                <wp:positionV relativeFrom="paragraph">
                  <wp:posOffset>63294</wp:posOffset>
                </wp:positionV>
                <wp:extent cx="1587500" cy="2152650"/>
                <wp:effectExtent l="0" t="0" r="0" b="0"/>
                <wp:wrapSquare wrapText="bothSides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3778723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587499" cy="215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9.0pt;mso-wrap-distance-top:0.0pt;mso-wrap-distance-right:9.0pt;mso-wrap-distance-bottom:0.0pt;z-index:251658247;o:allowoverlap:true;o:allowincell:true;mso-position-horizontal-relative:text;margin-left:189.9pt;mso-position-horizontal:absolute;mso-position-vertical-relative:text;margin-top:5.0pt;mso-position-vertical:absolute;width:125.0pt;height:169.5pt;" stroked="f">
                <v:path textboxrect="0,0,0,0"/>
                <v:imagedata r:id="rId13" o:title=""/>
              </v:shape>
            </w:pict>
          </mc:Fallback>
        </mc:AlternateContent>
      </w:r>
      <w:r>
        <w:rPr>
          <w:color w:val="FF0000"/>
        </w:rPr>
      </w:r>
      <w:r/>
    </w:p>
    <w:p>
      <w:pPr>
        <w:pStyle w:val="647"/>
        <w:jc w:val="center"/>
        <w:rPr>
          <w:color w:val="FF0000"/>
        </w:rPr>
      </w:pPr>
      <w:r>
        <w:rPr>
          <w:color w:val="FF0000"/>
        </w:rPr>
      </w:r>
      <w:r/>
    </w:p>
    <w:p>
      <w:pPr>
        <w:pStyle w:val="647"/>
        <w:jc w:val="center"/>
        <w:rPr>
          <w:color w:val="FF0000"/>
        </w:rPr>
      </w:pPr>
      <w:r>
        <w:rPr>
          <w:color w:val="FF0000"/>
        </w:rPr>
      </w:r>
      <w:r/>
    </w:p>
    <w:p>
      <w:pPr>
        <w:pStyle w:val="647"/>
        <w:jc w:val="center"/>
        <w:rPr>
          <w:color w:val="FF0000"/>
        </w:rPr>
      </w:pPr>
      <w:r>
        <w:rPr>
          <w:color w:val="FF0000"/>
        </w:rPr>
      </w:r>
      <w:r/>
    </w:p>
    <w:p>
      <w:pPr>
        <w:pStyle w:val="647"/>
        <w:jc w:val="center"/>
        <w:rPr>
          <w:color w:val="FF0000"/>
        </w:rPr>
      </w:pPr>
      <w:r>
        <w:rPr>
          <w:color w:val="FF0000"/>
        </w:rPr>
      </w:r>
      <w:r/>
    </w:p>
    <w:p>
      <w:pPr>
        <w:pStyle w:val="647"/>
        <w:jc w:val="center"/>
        <w:rPr>
          <w:color w:val="FF0000"/>
        </w:rPr>
      </w:pPr>
      <w:r>
        <w:rPr>
          <w:color w:val="FF0000"/>
        </w:rPr>
      </w:r>
      <w:r/>
    </w:p>
    <w:p>
      <w:pPr>
        <w:pStyle w:val="647"/>
        <w:jc w:val="center"/>
        <w:rPr>
          <w:b/>
          <w:sz w:val="52"/>
          <w:szCs w:val="52"/>
        </w:rPr>
      </w:pPr>
      <w:r>
        <w:rPr>
          <w:b/>
          <w:sz w:val="52"/>
          <w:szCs w:val="52"/>
          <w:highlight w:val="none"/>
        </w:rPr>
      </w:r>
      <w:r>
        <w:rPr>
          <w:b/>
          <w:sz w:val="52"/>
          <w:szCs w:val="52"/>
          <w:highlight w:val="none"/>
        </w:rPr>
      </w:r>
    </w:p>
    <w:p>
      <w:pPr>
        <w:pStyle w:val="647"/>
        <w:jc w:val="center"/>
        <w:rPr>
          <w:b/>
          <w:sz w:val="52"/>
          <w:szCs w:val="52"/>
          <w:highlight w:val="none"/>
        </w:rPr>
      </w:pPr>
      <w:r>
        <w:rPr>
          <w:b/>
          <w:sz w:val="52"/>
          <w:szCs w:val="52"/>
          <w:highlight w:val="none"/>
        </w:rPr>
      </w:r>
      <w:r>
        <w:rPr>
          <w:b/>
          <w:sz w:val="52"/>
          <w:szCs w:val="52"/>
          <w:highlight w:val="none"/>
        </w:rPr>
      </w:r>
    </w:p>
    <w:p>
      <w:pPr>
        <w:pStyle w:val="647"/>
        <w:jc w:val="center"/>
        <w:rPr>
          <w:b/>
          <w:sz w:val="52"/>
          <w:szCs w:val="52"/>
          <w:highlight w:val="none"/>
        </w:rPr>
      </w:pPr>
      <w:r>
        <w:rPr>
          <w:b/>
          <w:sz w:val="52"/>
          <w:szCs w:val="52"/>
          <w:highlight w:val="none"/>
        </w:rPr>
      </w:r>
      <w:r>
        <w:rPr>
          <w:b/>
          <w:sz w:val="52"/>
          <w:szCs w:val="52"/>
          <w:highlight w:val="none"/>
        </w:rPr>
      </w:r>
    </w:p>
    <w:p>
      <w:pPr>
        <w:pStyle w:val="647"/>
        <w:jc w:val="center"/>
        <w:rPr>
          <w:b/>
          <w:sz w:val="52"/>
          <w:szCs w:val="52"/>
          <w:highlight w:val="none"/>
        </w:rPr>
      </w:pPr>
      <w:r>
        <w:rPr>
          <w:b/>
          <w:sz w:val="52"/>
          <w:szCs w:val="52"/>
          <w:highlight w:val="none"/>
        </w:rPr>
      </w:r>
      <w:r>
        <w:rPr>
          <w:b/>
          <w:sz w:val="52"/>
          <w:szCs w:val="52"/>
          <w:highlight w:val="none"/>
        </w:rPr>
      </w:r>
    </w:p>
    <w:p>
      <w:pPr>
        <w:pStyle w:val="647"/>
        <w:jc w:val="center"/>
        <w:rPr>
          <w:b/>
          <w:sz w:val="52"/>
          <w:szCs w:val="52"/>
          <w:highlight w:val="none"/>
        </w:rPr>
      </w:pPr>
      <w:r>
        <w:rPr>
          <w:b/>
          <w:sz w:val="52"/>
          <w:szCs w:val="52"/>
          <w:highlight w:val="none"/>
        </w:rPr>
      </w:r>
      <w:r>
        <w:rPr>
          <w:b/>
          <w:sz w:val="52"/>
          <w:szCs w:val="52"/>
          <w:highlight w:val="none"/>
        </w:rPr>
      </w:r>
    </w:p>
    <w:p>
      <w:pPr>
        <w:pStyle w:val="647"/>
        <w:jc w:val="center"/>
        <w:rPr>
          <w:b/>
          <w:sz w:val="52"/>
          <w:szCs w:val="52"/>
          <w:highlight w:val="none"/>
        </w:rPr>
      </w:pPr>
      <w:r>
        <w:rPr>
          <w:b/>
          <w:sz w:val="52"/>
          <w:szCs w:val="52"/>
        </w:rPr>
        <w:t xml:space="preserve">СХЕМ</w:t>
      </w:r>
      <w:r>
        <w:rPr>
          <w:b/>
          <w:sz w:val="52"/>
          <w:szCs w:val="52"/>
        </w:rPr>
        <w:t xml:space="preserve">А</w:t>
      </w:r>
      <w:r>
        <w:rPr>
          <w:b/>
          <w:sz w:val="52"/>
          <w:szCs w:val="52"/>
        </w:rPr>
        <w:t xml:space="preserve"> ТЕПЛОСНАБЖЕНИЯ</w:t>
      </w:r>
      <w:r>
        <w:rPr>
          <w:b/>
          <w:sz w:val="52"/>
          <w:szCs w:val="52"/>
        </w:rPr>
      </w:r>
      <w:r/>
    </w:p>
    <w:p>
      <w:pPr>
        <w:pStyle w:val="647"/>
        <w:jc w:val="center"/>
        <w:rPr>
          <w:sz w:val="40"/>
          <w:szCs w:val="40"/>
        </w:rPr>
      </w:pPr>
      <w:r>
        <w:rPr>
          <w:sz w:val="40"/>
          <w:szCs w:val="40"/>
        </w:rPr>
      </w:r>
      <w:r/>
    </w:p>
    <w:p>
      <w:pPr>
        <w:pStyle w:val="647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Малотроицкого</w:t>
      </w:r>
      <w:r>
        <w:rPr>
          <w:sz w:val="40"/>
          <w:szCs w:val="40"/>
        </w:rPr>
        <w:t xml:space="preserve"> сельского поселения </w:t>
      </w:r>
      <w:r>
        <w:rPr>
          <w:sz w:val="40"/>
          <w:szCs w:val="40"/>
        </w:rPr>
      </w:r>
      <w:r/>
    </w:p>
    <w:p>
      <w:pPr>
        <w:pStyle w:val="647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муниципального района «Чернянский район» </w:t>
      </w:r>
      <w:r/>
    </w:p>
    <w:p>
      <w:pPr>
        <w:pStyle w:val="647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Белгородской области</w:t>
      </w:r>
      <w:r>
        <w:rPr>
          <w:sz w:val="40"/>
          <w:szCs w:val="40"/>
        </w:rPr>
      </w:r>
      <w:r/>
    </w:p>
    <w:p>
      <w:pPr>
        <w:pStyle w:val="647"/>
        <w:jc w:val="center"/>
      </w:pPr>
      <w:r/>
      <w:r/>
    </w:p>
    <w:p>
      <w:pPr>
        <w:pStyle w:val="647"/>
        <w:jc w:val="center"/>
      </w:pPr>
      <w:r/>
      <w:r/>
    </w:p>
    <w:p>
      <w:pPr>
        <w:pStyle w:val="647"/>
        <w:jc w:val="center"/>
        <w:rPr>
          <w:color w:val="FF0000"/>
        </w:rPr>
      </w:pPr>
      <w:r>
        <w:rPr>
          <w:color w:val="FF0000"/>
        </w:rPr>
      </w:r>
      <w:r/>
    </w:p>
    <w:p>
      <w:pPr>
        <w:pStyle w:val="709"/>
        <w:jc w:val="center"/>
        <w:keepNext w:val="false"/>
        <w:pageBreakBefore/>
      </w:pPr>
      <w:r>
        <w:rPr>
          <w:rFonts w:ascii="Times New Roman" w:hAnsi="Times New Roman" w:cs="Times New Roman" w:eastAsia="Times New Roman"/>
          <w:color w:val="000000" w:themeColor="text1"/>
        </w:rPr>
        <w:t xml:space="preserve">Оглавление</w:t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"_Toc44062231"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Введение</w:t>
      </w:r>
      <w:r>
        <w:tab/>
      </w:r>
      <w:r>
        <w:fldChar w:fldCharType="begin"/>
      </w:r>
      <w:r>
        <w:instrText xml:space="preserve"> PAGEREF _Toc44062231 \h </w:instrText>
      </w:r>
      <w:r>
        <w:fldChar w:fldCharType="separate"/>
      </w:r>
      <w:r>
        <w:t xml:space="preserve">8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"_Toc44062232"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1</w:t>
      </w:r>
      <w:r>
        <w:tab/>
      </w:r>
      <w:r>
        <w:fldChar w:fldCharType="begin"/>
      </w:r>
      <w:r>
        <w:instrText xml:space="preserve"> PAGEREF _Toc44062232 \h </w:instrText>
      </w:r>
      <w:r>
        <w:fldChar w:fldCharType="separate"/>
      </w:r>
      <w:r>
        <w:t xml:space="preserve">17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"_Toc44062233"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</w:r>
      <w:r>
        <w:tab/>
      </w:r>
      <w:r>
        <w:fldChar w:fldCharType="begin"/>
      </w:r>
      <w:r>
        <w:instrText xml:space="preserve"> PAGEREF _Toc44062233 \h </w:instrText>
      </w:r>
      <w:r>
        <w:fldChar w:fldCharType="separate"/>
      </w:r>
      <w:r>
        <w:t xml:space="preserve">17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"_Toc44062234"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1, пункт 1.</w:t>
      </w:r>
      <w:r>
        <w:tab/>
      </w:r>
      <w:r>
        <w:fldChar w:fldCharType="begin"/>
      </w:r>
      <w:r>
        <w:instrText xml:space="preserve"> PAGEREF _Toc44062234 \h </w:instrText>
      </w:r>
      <w:r>
        <w:fldChar w:fldCharType="separate"/>
      </w:r>
      <w:r>
        <w:t xml:space="preserve">17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"_Toc44062235"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</w:t>
      </w:r>
      <w:r>
        <w:rPr>
          <w:rStyle w:val="683"/>
        </w:rPr>
        <w:t xml:space="preserve">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этапы)теплопотребления в каждом расчетном элементе территориального деления на каждом этапе</w:t>
      </w:r>
      <w:r>
        <w:tab/>
      </w:r>
      <w:r>
        <w:fldChar w:fldCharType="begin"/>
      </w:r>
      <w:r>
        <w:instrText xml:space="preserve"> PAGEREF _Toc44062235 \h </w:instrText>
      </w:r>
      <w:r>
        <w:fldChar w:fldCharType="separate"/>
      </w:r>
      <w:r>
        <w:t xml:space="preserve">17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"_Toc44062236"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1, пункт 2.</w:t>
      </w:r>
      <w:r>
        <w:tab/>
      </w:r>
      <w:r>
        <w:fldChar w:fldCharType="begin"/>
      </w:r>
      <w:r>
        <w:instrText xml:space="preserve"> PAGEREF _Toc44062236 \h </w:instrText>
      </w:r>
      <w:r>
        <w:fldChar w:fldCharType="separate"/>
      </w:r>
      <w:r>
        <w:t xml:space="preserve">18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"_Toc44062237"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Существующие и перспективные объемы потребления тепловой энергии (мощности) и теплоносителя с разделением по видам</w:t>
      </w:r>
      <w:r>
        <w:tab/>
      </w:r>
      <w:r>
        <w:fldChar w:fldCharType="begin"/>
      </w:r>
      <w:r>
        <w:instrText xml:space="preserve"> PAGEREF _Toc44062237 \h </w:instrText>
      </w:r>
      <w:r>
        <w:fldChar w:fldCharType="separate"/>
      </w:r>
      <w:r>
        <w:t xml:space="preserve">18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"_Toc44062238"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1, пункт 3.</w:t>
      </w:r>
      <w:r>
        <w:tab/>
      </w:r>
      <w:r>
        <w:fldChar w:fldCharType="begin"/>
      </w:r>
      <w:r>
        <w:instrText xml:space="preserve"> PAGEREF _Toc44062238 \h </w:instrText>
      </w:r>
      <w:r>
        <w:fldChar w:fldCharType="separate"/>
      </w:r>
      <w:r>
        <w:t xml:space="preserve">19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"_Toc44062239"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этапе.</w:t>
      </w:r>
      <w:r>
        <w:tab/>
      </w:r>
      <w:r>
        <w:fldChar w:fldCharType="begin"/>
      </w:r>
      <w:r>
        <w:instrText xml:space="preserve"> PAGEREF _Toc44062239 \h </w:instrText>
      </w:r>
      <w:r>
        <w:fldChar w:fldCharType="separate"/>
      </w:r>
      <w:r>
        <w:t xml:space="preserve">19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"_Toc44062240"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2</w:t>
      </w:r>
      <w:r>
        <w:tab/>
      </w:r>
      <w:r>
        <w:fldChar w:fldCharType="begin"/>
      </w:r>
      <w:r>
        <w:instrText xml:space="preserve"> PAGEREF _Toc44062240 \h </w:instrText>
      </w:r>
      <w:r>
        <w:fldChar w:fldCharType="separate"/>
      </w:r>
      <w:r>
        <w:t xml:space="preserve">27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"_Toc44062241"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Существующие и перспективные балансы располагаемой тепловой мощности источников тепловой энергии и тепловой нагрузки потребителей</w:t>
      </w:r>
      <w:r>
        <w:tab/>
      </w:r>
      <w:r>
        <w:fldChar w:fldCharType="begin"/>
      </w:r>
      <w:r>
        <w:instrText xml:space="preserve"> PAGEREF _Toc44062241 \h </w:instrText>
      </w:r>
      <w:r>
        <w:fldChar w:fldCharType="separate"/>
      </w:r>
      <w:r>
        <w:t xml:space="preserve">27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"_Toc44062242"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2, пункт 1.</w:t>
      </w:r>
      <w:r>
        <w:tab/>
      </w:r>
      <w:r>
        <w:fldChar w:fldCharType="begin"/>
      </w:r>
      <w:r>
        <w:instrText xml:space="preserve"> PAGEREF _Toc44062242 \h </w:instrText>
      </w:r>
      <w:r>
        <w:fldChar w:fldCharType="separate"/>
      </w:r>
      <w:r>
        <w:t xml:space="preserve">27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"_Toc44062243"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Описание существующих и перспективных зон действия систем теплоснабжения и источников тепловой энергии.</w:t>
      </w:r>
      <w:r>
        <w:tab/>
      </w:r>
      <w:r>
        <w:fldChar w:fldCharType="begin"/>
      </w:r>
      <w:r>
        <w:instrText xml:space="preserve"> PAGEREF _Toc44062243 \h </w:instrText>
      </w:r>
      <w:r>
        <w:fldChar w:fldCharType="separate"/>
      </w:r>
      <w:r>
        <w:t xml:space="preserve">27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"_Toc44062244"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2, пункт 2.</w:t>
      </w:r>
      <w:r>
        <w:tab/>
      </w:r>
      <w:r>
        <w:fldChar w:fldCharType="begin"/>
      </w:r>
      <w:r>
        <w:instrText xml:space="preserve"> PAGEREF _Toc44062244 \h </w:instrText>
      </w:r>
      <w:r>
        <w:fldChar w:fldCharType="separate"/>
      </w:r>
      <w:r>
        <w:t xml:space="preserve">28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"_Toc44062245"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Описание существующих и перспективных зон действия индивидуальных источников тепловой энергии.</w:t>
      </w:r>
      <w:r>
        <w:tab/>
      </w:r>
      <w:r>
        <w:fldChar w:fldCharType="begin"/>
      </w:r>
      <w:r>
        <w:instrText xml:space="preserve"> PAGEREF _Toc44062245 \h </w:instrText>
      </w:r>
      <w:r>
        <w:fldChar w:fldCharType="separate"/>
      </w:r>
      <w:r>
        <w:t xml:space="preserve">28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"_Toc44062246"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2, пункт 3.</w:t>
      </w:r>
      <w:r>
        <w:tab/>
      </w:r>
      <w:r>
        <w:fldChar w:fldCharType="begin"/>
      </w:r>
      <w:r>
        <w:instrText xml:space="preserve"> PAGEREF _Toc44062246 \h </w:instrText>
      </w:r>
      <w:r>
        <w:fldChar w:fldCharType="separate"/>
      </w:r>
      <w:r>
        <w:t xml:space="preserve">28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"_Toc44062247"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этапе.</w:t>
      </w:r>
      <w:r>
        <w:tab/>
      </w:r>
      <w:r>
        <w:fldChar w:fldCharType="begin"/>
      </w:r>
      <w:r>
        <w:instrText xml:space="preserve"> PAGEREF _Toc44062247 \h </w:instrText>
      </w:r>
      <w:r>
        <w:fldChar w:fldCharType="separate"/>
      </w:r>
      <w:r>
        <w:t xml:space="preserve">28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"_Toc44062248"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2, пункт 4</w:t>
      </w:r>
      <w:r>
        <w:tab/>
      </w:r>
      <w:r>
        <w:fldChar w:fldCharType="begin"/>
      </w:r>
      <w:r>
        <w:instrText xml:space="preserve"> PAGEREF _Toc44062248 \h </w:instrText>
      </w:r>
      <w:r>
        <w:fldChar w:fldCharType="separate"/>
      </w:r>
      <w:r>
        <w:t xml:space="preserve">30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"_Toc44062249"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</w:t>
      </w:r>
      <w:r>
        <w:rPr>
          <w:rStyle w:val="683"/>
        </w:rPr>
        <w:t xml:space="preserve">ницах городского округа (поселения) и города федерального значения или городских округов (поселений) и города федерального значения, с указанием величины тепловой нагрузки для потребителей каждого поселения, городского округа, города федерального значения.</w:t>
      </w:r>
      <w:r>
        <w:tab/>
      </w:r>
      <w:r>
        <w:fldChar w:fldCharType="begin"/>
      </w:r>
      <w:r>
        <w:instrText xml:space="preserve"> PAGEREF _Toc44062249 \h </w:instrText>
      </w:r>
      <w:r>
        <w:fldChar w:fldCharType="separate"/>
      </w:r>
      <w:r>
        <w:t xml:space="preserve">30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"_Toc44062250"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2, пункт 5.</w:t>
      </w:r>
      <w:r>
        <w:tab/>
      </w:r>
      <w:r>
        <w:fldChar w:fldCharType="begin"/>
      </w:r>
      <w:r>
        <w:instrText xml:space="preserve"> PAGEREF _Toc44062250 \h </w:instrText>
      </w:r>
      <w:r>
        <w:fldChar w:fldCharType="separate"/>
      </w:r>
      <w:r>
        <w:t xml:space="preserve">30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"_Toc44062251"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Радиус эффективного теплоснабжения определяемый в соответствии с методическими указаниями по разработке схем теплоснабжения.</w:t>
      </w:r>
      <w:r>
        <w:tab/>
      </w:r>
      <w:r>
        <w:fldChar w:fldCharType="begin"/>
      </w:r>
      <w:r>
        <w:instrText xml:space="preserve"> PAGEREF _Toc44062251 \h </w:instrText>
      </w:r>
      <w:r>
        <w:fldChar w:fldCharType="separate"/>
      </w:r>
      <w:r>
        <w:t xml:space="preserve">30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"_Toc44062252"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2, подпункт 1.</w:t>
      </w:r>
      <w:r>
        <w:tab/>
      </w:r>
      <w:r>
        <w:fldChar w:fldCharType="begin"/>
      </w:r>
      <w:r>
        <w:instrText xml:space="preserve"> PAGEREF _Toc44062252 \h </w:instrText>
      </w:r>
      <w:r>
        <w:fldChar w:fldCharType="separate"/>
      </w:r>
      <w:r>
        <w:t xml:space="preserve">33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"_Toc44062253"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Существующие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энергии.</w:t>
      </w:r>
      <w:r>
        <w:tab/>
      </w:r>
      <w:r>
        <w:fldChar w:fldCharType="begin"/>
      </w:r>
      <w:r>
        <w:instrText xml:space="preserve"> PAGEREF _Toc44062253 \h </w:instrText>
      </w:r>
      <w:r>
        <w:fldChar w:fldCharType="separate"/>
      </w:r>
      <w:r>
        <w:t xml:space="preserve">33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"_Toc44062254"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Технические ограничения на использование установленной тепловой мощности тепловых источников поселения отсутствуют.</w:t>
      </w:r>
      <w:r>
        <w:tab/>
      </w:r>
      <w:r>
        <w:fldChar w:fldCharType="begin"/>
      </w:r>
      <w:r>
        <w:instrText xml:space="preserve"> PAGEREF _Toc44062254 \h </w:instrText>
      </w:r>
      <w:r>
        <w:fldChar w:fldCharType="separate"/>
      </w:r>
      <w:r>
        <w:t xml:space="preserve">33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"_Toc44062255"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2, подпункт 2.</w:t>
      </w:r>
      <w:r>
        <w:tab/>
      </w:r>
      <w:r>
        <w:fldChar w:fldCharType="begin"/>
      </w:r>
      <w:r>
        <w:instrText xml:space="preserve"> PAGEREF _Toc44062255 \h </w:instrText>
      </w:r>
      <w:r>
        <w:fldChar w:fldCharType="separate"/>
      </w:r>
      <w:r>
        <w:t xml:space="preserve">33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"_Toc44062256"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Существующие затраты тепловой мощности на собственные и хозяйственные нужды источников тепловой энергии и располагаемая тепловая мощность "нетто.</w:t>
      </w:r>
      <w:r>
        <w:tab/>
      </w:r>
      <w:r>
        <w:fldChar w:fldCharType="begin"/>
      </w:r>
      <w:r>
        <w:instrText xml:space="preserve"> PAGEREF _Toc44062256 \h </w:instrText>
      </w:r>
      <w:r>
        <w:fldChar w:fldCharType="separate"/>
      </w:r>
      <w:r>
        <w:t xml:space="preserve">33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"_Toc44062257"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2, подпункт 3.</w:t>
      </w:r>
      <w:r>
        <w:tab/>
      </w:r>
      <w:r>
        <w:fldChar w:fldCharType="begin"/>
      </w:r>
      <w:r>
        <w:instrText xml:space="preserve"> PAGEREF _Toc44062257 \h </w:instrText>
      </w:r>
      <w:r>
        <w:fldChar w:fldCharType="separate"/>
      </w:r>
      <w:r>
        <w:t xml:space="preserve">33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"_Toc44062258"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Значения существующих и перспективных потерь тепловой энергии (Гкал) при ее передаче по тепловым сетям, включая потери теплопередачей через теплоизоляционные конструкции теплопроводов и с потерями теплоносителя</w:t>
      </w:r>
      <w:r>
        <w:tab/>
      </w:r>
      <w:r>
        <w:fldChar w:fldCharType="begin"/>
      </w:r>
      <w:r>
        <w:instrText xml:space="preserve"> PAGEREF _Toc44062258 \h </w:instrText>
      </w:r>
      <w:r>
        <w:fldChar w:fldCharType="separate"/>
      </w:r>
      <w:r>
        <w:t xml:space="preserve">33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"_Toc44062259"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2, подпункт 4.</w:t>
      </w:r>
      <w:r>
        <w:tab/>
      </w:r>
      <w:r>
        <w:fldChar w:fldCharType="begin"/>
      </w:r>
      <w:r>
        <w:instrText xml:space="preserve"> PAGEREF _Toc44062259 \h </w:instrText>
      </w:r>
      <w:r>
        <w:fldChar w:fldCharType="separate"/>
      </w:r>
      <w:r>
        <w:t xml:space="preserve">34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"_Toc44062260"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Значения существующей и перспективной тепловой нагрузки потребителей на каждом этапе и к окончанию планируемого периода без учета существующих и перспективных потерь тепловой энергии (Гкал/ч) при её передаче по тепловым сетям (*)</w:t>
      </w:r>
      <w:r>
        <w:tab/>
      </w:r>
      <w:r>
        <w:fldChar w:fldCharType="begin"/>
      </w:r>
      <w:r>
        <w:instrText xml:space="preserve"> PAGEREF _Toc44062260 \h </w:instrText>
      </w:r>
      <w:r>
        <w:fldChar w:fldCharType="separate"/>
      </w:r>
      <w:r>
        <w:t xml:space="preserve">34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"_Toc44062261"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3</w:t>
      </w:r>
      <w:r>
        <w:tab/>
      </w:r>
      <w:r>
        <w:fldChar w:fldCharType="begin"/>
      </w:r>
      <w:r>
        <w:instrText xml:space="preserve"> PAGEREF _Toc44062261 \h </w:instrText>
      </w:r>
      <w:r>
        <w:fldChar w:fldCharType="separate"/>
      </w:r>
      <w:r>
        <w:t xml:space="preserve">34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"_Toc44062262"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Существующие и перспективные балансы теплоносителя</w:t>
      </w:r>
      <w:r>
        <w:tab/>
      </w:r>
      <w:r>
        <w:fldChar w:fldCharType="begin"/>
      </w:r>
      <w:r>
        <w:instrText xml:space="preserve"> PAGEREF _Toc44062262 \h </w:instrText>
      </w:r>
      <w:r>
        <w:fldChar w:fldCharType="separate"/>
      </w:r>
      <w:r>
        <w:t xml:space="preserve">34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"_Toc44062263"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3, пункт 1.</w:t>
      </w:r>
      <w:r>
        <w:tab/>
      </w:r>
      <w:r>
        <w:fldChar w:fldCharType="begin"/>
      </w:r>
      <w:r>
        <w:instrText xml:space="preserve"> PAGEREF _Toc44062263 \h </w:instrText>
      </w:r>
      <w:r>
        <w:fldChar w:fldCharType="separate"/>
      </w:r>
      <w:r>
        <w:t xml:space="preserve">34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"_Toc44062264"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r>
        <w:tab/>
      </w:r>
      <w:r>
        <w:fldChar w:fldCharType="begin"/>
      </w:r>
      <w:r>
        <w:instrText xml:space="preserve"> PAGEREF _Toc44062264 \h </w:instrText>
      </w:r>
      <w:r>
        <w:fldChar w:fldCharType="separate"/>
      </w:r>
      <w:r>
        <w:t xml:space="preserve">34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"_Toc44062265"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3, пункт 2.</w:t>
      </w:r>
      <w:r>
        <w:tab/>
      </w:r>
      <w:r>
        <w:fldChar w:fldCharType="begin"/>
      </w:r>
      <w:r>
        <w:instrText xml:space="preserve"> PAGEREF _Toc44062265 \h </w:instrText>
      </w:r>
      <w:r>
        <w:fldChar w:fldCharType="separate"/>
      </w:r>
      <w:r>
        <w:t xml:space="preserve">35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"_Toc44062266"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r>
        <w:tab/>
      </w:r>
      <w:r>
        <w:fldChar w:fldCharType="begin"/>
      </w:r>
      <w:r>
        <w:instrText xml:space="preserve"> PAGEREF _Toc44062266 \h </w:instrText>
      </w:r>
      <w:r>
        <w:fldChar w:fldCharType="separate"/>
      </w:r>
      <w:r>
        <w:t xml:space="preserve">35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"_Toc44062267"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4</w:t>
      </w:r>
      <w:r>
        <w:tab/>
      </w:r>
      <w:r>
        <w:fldChar w:fldCharType="begin"/>
      </w:r>
      <w:r>
        <w:instrText xml:space="preserve"> PAGEREF _Toc44062267 \h </w:instrText>
      </w:r>
      <w:r>
        <w:fldChar w:fldCharType="separate"/>
      </w:r>
      <w:r>
        <w:t xml:space="preserve">35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"_Toc44062268"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Основные положения мастер-плана развития систем теплоснабжения поселения, городского округа, города федерального значения.</w:t>
      </w:r>
      <w:r>
        <w:tab/>
      </w:r>
      <w:r>
        <w:fldChar w:fldCharType="begin"/>
      </w:r>
      <w:r>
        <w:instrText xml:space="preserve"> PAGEREF _Toc44062268 \h </w:instrText>
      </w:r>
      <w:r>
        <w:fldChar w:fldCharType="separate"/>
      </w:r>
      <w:r>
        <w:t xml:space="preserve">35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"_Toc44062269"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4, пункт 1.</w:t>
      </w:r>
      <w:r>
        <w:tab/>
      </w:r>
      <w:r>
        <w:fldChar w:fldCharType="begin"/>
      </w:r>
      <w:r>
        <w:instrText xml:space="preserve"> PAGEREF _Toc44062269 \h </w:instrText>
      </w:r>
      <w:r>
        <w:fldChar w:fldCharType="separate"/>
      </w:r>
      <w:r>
        <w:t xml:space="preserve">35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"_Toc44062270"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Описание сценариев развития теплоснабжения поселения, городского округа, города федерального значения</w:t>
      </w:r>
      <w:r>
        <w:tab/>
      </w:r>
      <w:r>
        <w:fldChar w:fldCharType="begin"/>
      </w:r>
      <w:r>
        <w:instrText xml:space="preserve"> PAGEREF _Toc44062270 \h </w:instrText>
      </w:r>
      <w:r>
        <w:fldChar w:fldCharType="separate"/>
      </w:r>
      <w:r>
        <w:t xml:space="preserve">35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"_Toc44062271"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4, пункт 2.</w:t>
      </w:r>
      <w:r>
        <w:tab/>
      </w:r>
      <w:r>
        <w:fldChar w:fldCharType="begin"/>
      </w:r>
      <w:r>
        <w:instrText xml:space="preserve"> PAGEREF _Toc44062271 \h </w:instrText>
      </w:r>
      <w:r>
        <w:fldChar w:fldCharType="separate"/>
      </w:r>
      <w:r>
        <w:t xml:space="preserve">35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"_Toc44062272"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Обоснование выбора приоритетного сценария развития теплоснабжения поселения, городского округа, города федерального значения.</w:t>
      </w:r>
      <w:r>
        <w:tab/>
      </w:r>
      <w:r>
        <w:fldChar w:fldCharType="begin"/>
      </w:r>
      <w:r>
        <w:instrText xml:space="preserve"> PAGEREF _Toc44062272 \h </w:instrText>
      </w:r>
      <w:r>
        <w:fldChar w:fldCharType="separate"/>
      </w:r>
      <w:r>
        <w:t xml:space="preserve">35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"_Toc44062273"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Предложения по новому строительству источников тепловой энергии, обеспечивающие приросты перспективной тепловой нагрузки на вновь осваиваемых территориях поселения, городского округа, для которых отсутствует возможность передачи тепла от сущ</w:t>
      </w:r>
      <w:r>
        <w:rPr>
          <w:rStyle w:val="683"/>
        </w:rPr>
        <w:t xml:space="preserve">ествующих и реконструируемых источников тепловой энергии. Обоснование отсутствия возможности передачи тепловой энергии от существующих и реконструируемых источников тепловой энергии устанавливается на основании расчетов радиуса эффективного теплоснабжения.</w:t>
      </w:r>
      <w:r>
        <w:tab/>
      </w:r>
      <w:r>
        <w:fldChar w:fldCharType="begin"/>
      </w:r>
      <w:r>
        <w:instrText xml:space="preserve"> PAGEREF _Toc44062273 \h </w:instrText>
      </w:r>
      <w:r>
        <w:fldChar w:fldCharType="separate"/>
      </w:r>
      <w:r>
        <w:t xml:space="preserve">36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"_Toc44062274"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5, пункт 2.</w:t>
      </w:r>
      <w:r>
        <w:tab/>
      </w:r>
      <w:r>
        <w:fldChar w:fldCharType="begin"/>
      </w:r>
      <w:r>
        <w:instrText xml:space="preserve"> PAGEREF _Toc44062274 \h </w:instrText>
      </w:r>
      <w:r>
        <w:fldChar w:fldCharType="separate"/>
      </w:r>
      <w:r>
        <w:t xml:space="preserve">36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"_Toc44062275"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энергии.</w:t>
      </w:r>
      <w:r>
        <w:tab/>
      </w:r>
      <w:r>
        <w:fldChar w:fldCharType="begin"/>
      </w:r>
      <w:r>
        <w:instrText xml:space="preserve"> PAGEREF _Toc44062275 \h </w:instrText>
      </w:r>
      <w:r>
        <w:fldChar w:fldCharType="separate"/>
      </w:r>
      <w:r>
        <w:t xml:space="preserve">36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"_Toc44062276"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5, пункт 3.</w:t>
      </w:r>
      <w:r>
        <w:tab/>
      </w:r>
      <w:r>
        <w:fldChar w:fldCharType="begin"/>
      </w:r>
      <w:r>
        <w:instrText xml:space="preserve"> PAGEREF _Toc44062276 \h </w:instrText>
      </w:r>
      <w:r>
        <w:fldChar w:fldCharType="separate"/>
      </w:r>
      <w:r>
        <w:t xml:space="preserve">36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"_Toc44062277"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теплоснабжения.</w:t>
      </w:r>
      <w:r>
        <w:tab/>
      </w:r>
      <w:r>
        <w:fldChar w:fldCharType="begin"/>
      </w:r>
      <w:r>
        <w:instrText xml:space="preserve"> PAGEREF _Toc44062277 \h </w:instrText>
      </w:r>
      <w:r>
        <w:fldChar w:fldCharType="separate"/>
      </w:r>
      <w:r>
        <w:t xml:space="preserve">36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"_Toc44062278"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5, пункт 4.</w:t>
      </w:r>
      <w:r>
        <w:tab/>
      </w:r>
      <w:r>
        <w:fldChar w:fldCharType="begin"/>
      </w:r>
      <w:r>
        <w:instrText xml:space="preserve"> PAGEREF _Toc44062278 \h </w:instrText>
      </w:r>
      <w:r>
        <w:fldChar w:fldCharType="separate"/>
      </w:r>
      <w:r>
        <w:t xml:space="preserve">36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"_Toc44062279"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котельных.</w:t>
      </w:r>
      <w:r>
        <w:tab/>
      </w:r>
      <w:r>
        <w:fldChar w:fldCharType="begin"/>
      </w:r>
      <w:r>
        <w:instrText xml:space="preserve"> PAGEREF _Toc44062279 \h </w:instrText>
      </w:r>
      <w:r>
        <w:fldChar w:fldCharType="separate"/>
      </w:r>
      <w:r>
        <w:t xml:space="preserve">36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"_Toc44062280"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5, пункт 5.</w:t>
      </w:r>
      <w:r>
        <w:tab/>
      </w:r>
      <w:r>
        <w:fldChar w:fldCharType="begin"/>
      </w:r>
      <w:r>
        <w:instrText xml:space="preserve"> PAGEREF _Toc44062280 \h </w:instrText>
      </w:r>
      <w:r>
        <w:fldChar w:fldCharType="separate"/>
      </w:r>
      <w:r>
        <w:t xml:space="preserve">36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"_Toc44062281"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Меры по</w:t>
      </w:r>
      <w:r>
        <w:rPr>
          <w:rStyle w:val="683"/>
        </w:rPr>
        <w:t xml:space="preserve">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нецелесообразно.</w:t>
      </w:r>
      <w:r>
        <w:tab/>
      </w:r>
      <w:r>
        <w:fldChar w:fldCharType="begin"/>
      </w:r>
      <w:r>
        <w:instrText xml:space="preserve"> PAGEREF _Toc44062281 \h </w:instrText>
      </w:r>
      <w:r>
        <w:fldChar w:fldCharType="separate"/>
      </w:r>
      <w:r>
        <w:t xml:space="preserve">36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"_Toc44062282"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5, пункт 6.</w:t>
      </w:r>
      <w:r>
        <w:tab/>
      </w:r>
      <w:r>
        <w:fldChar w:fldCharType="begin"/>
      </w:r>
      <w:r>
        <w:instrText xml:space="preserve"> PAGEREF _Toc44062282 \h </w:instrText>
      </w:r>
      <w:r>
        <w:fldChar w:fldCharType="separate"/>
      </w:r>
      <w:r>
        <w:t xml:space="preserve">36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"_Toc44062283"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Меры по переоборудованию котельных в источники тепловой энергии, функционирующие в режиме комбинированной выработки электрической и тепловой энергии.</w:t>
      </w:r>
      <w:r>
        <w:tab/>
      </w:r>
      <w:r>
        <w:fldChar w:fldCharType="begin"/>
      </w:r>
      <w:r>
        <w:instrText xml:space="preserve"> PAGEREF _Toc44062283 \h </w:instrText>
      </w:r>
      <w:r>
        <w:fldChar w:fldCharType="separate"/>
      </w:r>
      <w:r>
        <w:t xml:space="preserve">36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"_Toc44062284"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5, пункт 7.</w:t>
      </w:r>
      <w:r>
        <w:tab/>
      </w:r>
      <w:r>
        <w:fldChar w:fldCharType="begin"/>
      </w:r>
      <w:r>
        <w:instrText xml:space="preserve"> PAGEREF _Toc44062284 \h </w:instrText>
      </w:r>
      <w:r>
        <w:fldChar w:fldCharType="separate"/>
      </w:r>
      <w:r>
        <w:t xml:space="preserve">36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"_Toc44062285"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эксплуатации.</w:t>
      </w:r>
      <w:r>
        <w:tab/>
      </w:r>
      <w:r>
        <w:fldChar w:fldCharType="begin"/>
      </w:r>
      <w:r>
        <w:instrText xml:space="preserve"> PAGEREF _Toc44062285 \h </w:instrText>
      </w:r>
      <w:r>
        <w:fldChar w:fldCharType="separate"/>
      </w:r>
      <w:r>
        <w:t xml:space="preserve">36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"_Toc44062286"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5, пункт 8.</w:t>
      </w:r>
      <w:r>
        <w:tab/>
      </w:r>
      <w:r>
        <w:fldChar w:fldCharType="begin"/>
      </w:r>
      <w:r>
        <w:instrText xml:space="preserve"> PAGEREF _Toc44062286 \h </w:instrText>
      </w:r>
      <w:r>
        <w:fldChar w:fldCharType="separate"/>
      </w:r>
      <w:r>
        <w:t xml:space="preserve">37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"_Toc44062287"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изменения.</w:t>
      </w:r>
      <w:r>
        <w:tab/>
      </w:r>
      <w:r>
        <w:fldChar w:fldCharType="begin"/>
      </w:r>
      <w:r>
        <w:instrText xml:space="preserve"> PAGEREF _Toc44062287 \h </w:instrText>
      </w:r>
      <w:r>
        <w:fldChar w:fldCharType="separate"/>
      </w:r>
      <w:r>
        <w:t xml:space="preserve">37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"_Toc44062288"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5, пункт 9.</w:t>
      </w:r>
      <w:r>
        <w:tab/>
      </w:r>
      <w:r>
        <w:fldChar w:fldCharType="begin"/>
      </w:r>
      <w:r>
        <w:instrText xml:space="preserve"> PAGEREF _Toc44062288 \h </w:instrText>
      </w:r>
      <w:r>
        <w:fldChar w:fldCharType="separate"/>
      </w:r>
      <w:r>
        <w:t xml:space="preserve">38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"_Toc44062289"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мощностей.</w:t>
      </w:r>
      <w:r>
        <w:tab/>
      </w:r>
      <w:r>
        <w:fldChar w:fldCharType="begin"/>
      </w:r>
      <w:r>
        <w:instrText xml:space="preserve"> PAGEREF _Toc44062289 \h </w:instrText>
      </w:r>
      <w:r>
        <w:fldChar w:fldCharType="separate"/>
      </w:r>
      <w:r>
        <w:t xml:space="preserve">38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"_Toc44062290"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5, пункт 10.</w:t>
      </w:r>
      <w:r>
        <w:tab/>
      </w:r>
      <w:r>
        <w:fldChar w:fldCharType="begin"/>
      </w:r>
      <w:r>
        <w:instrText xml:space="preserve"> PAGEREF _Toc44062290 \h </w:instrText>
      </w:r>
      <w:r>
        <w:fldChar w:fldCharType="separate"/>
      </w:r>
      <w:r>
        <w:t xml:space="preserve">38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"_Toc44062291"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топлива.</w:t>
      </w:r>
      <w:r>
        <w:tab/>
      </w:r>
      <w:r>
        <w:fldChar w:fldCharType="begin"/>
      </w:r>
      <w:r>
        <w:instrText xml:space="preserve"> PAGEREF _Toc44062291 \h </w:instrText>
      </w:r>
      <w:r>
        <w:fldChar w:fldCharType="separate"/>
      </w:r>
      <w:r>
        <w:t xml:space="preserve">38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"_Toc44062292"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6</w:t>
      </w:r>
      <w:r>
        <w:tab/>
      </w:r>
      <w:r>
        <w:fldChar w:fldCharType="begin"/>
      </w:r>
      <w:r>
        <w:instrText xml:space="preserve"> PAGEREF _Toc44062292 \h </w:instrText>
      </w:r>
      <w:r>
        <w:fldChar w:fldCharType="separate"/>
      </w:r>
      <w:r>
        <w:t xml:space="preserve">38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"_Toc44062293"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Предложения по строительству и реконструкции тепловых сетей</w:t>
      </w:r>
      <w:r>
        <w:tab/>
      </w:r>
      <w:r>
        <w:fldChar w:fldCharType="begin"/>
      </w:r>
      <w:r>
        <w:instrText xml:space="preserve"> PAGEREF _Toc44062293 \h </w:instrText>
      </w:r>
      <w:r>
        <w:fldChar w:fldCharType="separate"/>
      </w:r>
      <w:r>
        <w:t xml:space="preserve">38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"_Toc44062294"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6, пункты 1 и 2.</w:t>
      </w:r>
      <w:r>
        <w:tab/>
      </w:r>
      <w:r>
        <w:fldChar w:fldCharType="begin"/>
      </w:r>
      <w:r>
        <w:instrText xml:space="preserve"> PAGEREF _Toc44062294 \h </w:instrText>
      </w:r>
      <w:r>
        <w:fldChar w:fldCharType="separate"/>
      </w:r>
      <w:r>
        <w:t xml:space="preserve">38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"_Toc44062295"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Предложения по строительству, реконструкции и (или) модернизации теплов</w:t>
      </w:r>
      <w:r>
        <w:rPr>
          <w:rStyle w:val="683"/>
        </w:rPr>
        <w:t xml:space="preserve">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резервов).</w:t>
      </w:r>
      <w:r>
        <w:tab/>
      </w:r>
      <w:r>
        <w:fldChar w:fldCharType="begin"/>
      </w:r>
      <w:r>
        <w:instrText xml:space="preserve"> PAGEREF _Toc44062295 \h </w:instrText>
      </w:r>
      <w:r>
        <w:fldChar w:fldCharType="separate"/>
      </w:r>
      <w:r>
        <w:t xml:space="preserve">38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"_Toc44062296"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Предложения по строи</w:t>
      </w:r>
      <w:r>
        <w:rPr>
          <w:rStyle w:val="683"/>
        </w:rPr>
        <w:t xml:space="preserve">тельству, реконструкции и (или) модернизации тепловых сетей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застройку.</w:t>
      </w:r>
      <w:r>
        <w:tab/>
      </w:r>
      <w:r>
        <w:fldChar w:fldCharType="begin"/>
      </w:r>
      <w:r>
        <w:instrText xml:space="preserve"> PAGEREF _Toc44062296 \h </w:instrText>
      </w:r>
      <w:r>
        <w:fldChar w:fldCharType="separate"/>
      </w:r>
      <w:r>
        <w:t xml:space="preserve">39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"_Toc44062297"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6, пункт 3.</w:t>
      </w:r>
      <w:r>
        <w:tab/>
      </w:r>
      <w:r>
        <w:fldChar w:fldCharType="begin"/>
      </w:r>
      <w:r>
        <w:instrText xml:space="preserve"> PAGEREF _Toc44062297 \h </w:instrText>
      </w:r>
      <w:r>
        <w:fldChar w:fldCharType="separate"/>
      </w:r>
      <w:r>
        <w:t xml:space="preserve">39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"_Toc44062298"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Предложения по ст</w:t>
      </w:r>
      <w:r>
        <w:rPr>
          <w:rStyle w:val="683"/>
        </w:rPr>
        <w:t xml:space="preserve">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</w:r>
      <w:r>
        <w:tab/>
      </w:r>
      <w:r>
        <w:fldChar w:fldCharType="begin"/>
      </w:r>
      <w:r>
        <w:instrText xml:space="preserve"> PAGEREF _Toc44062298 \h </w:instrText>
      </w:r>
      <w:r>
        <w:fldChar w:fldCharType="separate"/>
      </w:r>
      <w:r>
        <w:t xml:space="preserve">39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"_Toc44062299"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6, пункт 4.</w:t>
      </w:r>
      <w:r>
        <w:tab/>
      </w:r>
      <w:r>
        <w:fldChar w:fldCharType="begin"/>
      </w:r>
      <w:r>
        <w:instrText xml:space="preserve"> PAGEREF _Toc44062299 \h </w:instrText>
      </w:r>
      <w:r>
        <w:fldChar w:fldCharType="separate"/>
      </w:r>
      <w:r>
        <w:t xml:space="preserve">39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"_Toc44062300"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Предложения по строительству, реконструкции и (</w:t>
      </w:r>
      <w:r>
        <w:rPr>
          <w:rStyle w:val="683"/>
        </w:rPr>
        <w:t xml:space="preserve">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по основаниям, указанным в пункте 5 раздела 5 настоящего документа.</w:t>
      </w:r>
      <w:r>
        <w:tab/>
      </w:r>
      <w:r>
        <w:fldChar w:fldCharType="begin"/>
      </w:r>
      <w:r>
        <w:instrText xml:space="preserve"> PAGEREF _Toc44062300 \h </w:instrText>
      </w:r>
      <w:r>
        <w:fldChar w:fldCharType="separate"/>
      </w:r>
      <w:r>
        <w:t xml:space="preserve">39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"_Toc44062301"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6, пункты 5.</w:t>
      </w:r>
      <w:r>
        <w:tab/>
      </w:r>
      <w:r>
        <w:fldChar w:fldCharType="begin"/>
      </w:r>
      <w:r>
        <w:instrText xml:space="preserve"> PAGEREF _Toc44062301 \h </w:instrText>
      </w:r>
      <w:r>
        <w:fldChar w:fldCharType="separate"/>
      </w:r>
      <w:r>
        <w:t xml:space="preserve">39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"_Toc44062302"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Предложения по строительству, реконструкции и (или) модернизации тепловых сетей для обеспечения нормативной надежности теплоснабжения потребителей.</w:t>
      </w:r>
      <w:r>
        <w:tab/>
      </w:r>
      <w:r>
        <w:fldChar w:fldCharType="begin"/>
      </w:r>
      <w:r>
        <w:instrText xml:space="preserve"> PAGEREF _Toc44062302 \h </w:instrText>
      </w:r>
      <w:r>
        <w:fldChar w:fldCharType="separate"/>
      </w:r>
      <w:r>
        <w:t xml:space="preserve">39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"_Toc44062303"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7</w:t>
      </w:r>
      <w:r>
        <w:tab/>
      </w:r>
      <w:r>
        <w:fldChar w:fldCharType="begin"/>
      </w:r>
      <w:r>
        <w:instrText xml:space="preserve"> PAGEREF _Toc44062303 \h </w:instrText>
      </w:r>
      <w:r>
        <w:fldChar w:fldCharType="separate"/>
      </w:r>
      <w:r>
        <w:t xml:space="preserve">39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"_Toc44062304"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Предложения по переводу открытых систем теплоснабжения (горячего водоснабжения) в закрытые системы горячего водоснабжения.</w:t>
      </w:r>
      <w:r>
        <w:tab/>
      </w:r>
      <w:r>
        <w:fldChar w:fldCharType="begin"/>
      </w:r>
      <w:r>
        <w:instrText xml:space="preserve"> PAGEREF _Toc44062304 \h </w:instrText>
      </w:r>
      <w:r>
        <w:fldChar w:fldCharType="separate"/>
      </w:r>
      <w:r>
        <w:t xml:space="preserve">39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"_Toc44062305"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7, пункт 1.</w:t>
      </w:r>
      <w:r>
        <w:tab/>
      </w:r>
      <w:r>
        <w:fldChar w:fldCharType="begin"/>
      </w:r>
      <w:r>
        <w:instrText xml:space="preserve"> PAGEREF _Toc44062305 \h </w:instrText>
      </w:r>
      <w:r>
        <w:fldChar w:fldCharType="separate"/>
      </w:r>
      <w:r>
        <w:t xml:space="preserve">39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"_Toc44062306"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Предложения по переводу существующих открытых систем те</w:t>
      </w:r>
      <w:r>
        <w:rPr>
          <w:rStyle w:val="683"/>
        </w:rPr>
        <w:t xml:space="preserve">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водоснабжения.</w:t>
      </w:r>
      <w:r>
        <w:tab/>
      </w:r>
      <w:r>
        <w:fldChar w:fldCharType="begin"/>
      </w:r>
      <w:r>
        <w:instrText xml:space="preserve"> PAGEREF _Toc44062306 \h </w:instrText>
      </w:r>
      <w:r>
        <w:fldChar w:fldCharType="separate"/>
      </w:r>
      <w:r>
        <w:t xml:space="preserve">39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"_Toc44062307"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7, пункт 2.</w:t>
      </w:r>
      <w:r>
        <w:tab/>
      </w:r>
      <w:r>
        <w:fldChar w:fldCharType="begin"/>
      </w:r>
      <w:r>
        <w:instrText xml:space="preserve"> PAGEREF _Toc44062307 \h </w:instrText>
      </w:r>
      <w:r>
        <w:fldChar w:fldCharType="separate"/>
      </w:r>
      <w:r>
        <w:t xml:space="preserve">39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"_Toc44062308"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Предложения по переводу существующих открытых систем теплоснабжения (горячего во</w:t>
      </w:r>
      <w:r>
        <w:rPr>
          <w:rStyle w:val="683"/>
        </w:rPr>
        <w:t xml:space="preserve">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водоснабжения.</w:t>
      </w:r>
      <w:r>
        <w:tab/>
      </w:r>
      <w:r>
        <w:fldChar w:fldCharType="begin"/>
      </w:r>
      <w:r>
        <w:instrText xml:space="preserve"> PAGEREF _Toc44062308 \h </w:instrText>
      </w:r>
      <w:r>
        <w:fldChar w:fldCharType="separate"/>
      </w:r>
      <w:r>
        <w:t xml:space="preserve">39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"_Toc44062309"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8</w:t>
      </w:r>
      <w:r>
        <w:tab/>
      </w:r>
      <w:r>
        <w:fldChar w:fldCharType="begin"/>
      </w:r>
      <w:r>
        <w:instrText xml:space="preserve"> PAGEREF _Toc44062309 \h </w:instrText>
      </w:r>
      <w:r>
        <w:fldChar w:fldCharType="separate"/>
      </w:r>
      <w:r>
        <w:t xml:space="preserve">40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"_Toc44062310"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Перспективные топливные балансы</w:t>
      </w:r>
      <w:r>
        <w:tab/>
      </w:r>
      <w:r>
        <w:fldChar w:fldCharType="begin"/>
      </w:r>
      <w:r>
        <w:instrText xml:space="preserve"> PAGEREF _Toc44062310 \h </w:instrText>
      </w:r>
      <w:r>
        <w:fldChar w:fldCharType="separate"/>
      </w:r>
      <w:r>
        <w:t xml:space="preserve">40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"_Toc44062311"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8, пункт 1.</w:t>
      </w:r>
      <w:r>
        <w:tab/>
      </w:r>
      <w:r>
        <w:fldChar w:fldCharType="begin"/>
      </w:r>
      <w:r>
        <w:instrText xml:space="preserve"> PAGEREF _Toc44062311 \h </w:instrText>
      </w:r>
      <w:r>
        <w:fldChar w:fldCharType="separate"/>
      </w:r>
      <w:r>
        <w:t xml:space="preserve">40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"_Toc44062312"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Перспективные топливные балансы для каждого источника тепловой энергии по видам основного, резервного и аварийного топлива на каждом этапе.</w:t>
      </w:r>
      <w:r>
        <w:tab/>
      </w:r>
      <w:r>
        <w:fldChar w:fldCharType="begin"/>
      </w:r>
      <w:r>
        <w:instrText xml:space="preserve"> PAGEREF _Toc44062312 \h </w:instrText>
      </w:r>
      <w:r>
        <w:fldChar w:fldCharType="separate"/>
      </w:r>
      <w:r>
        <w:t xml:space="preserve">40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"_Toc44062313"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8, пункт 2.</w:t>
      </w:r>
      <w:r>
        <w:tab/>
      </w:r>
      <w:r>
        <w:fldChar w:fldCharType="begin"/>
      </w:r>
      <w:r>
        <w:instrText xml:space="preserve"> PAGEREF _Toc44062313 \h </w:instrText>
      </w:r>
      <w:r>
        <w:fldChar w:fldCharType="separate"/>
      </w:r>
      <w:r>
        <w:t xml:space="preserve">40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"_Toc44062314"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Потребляемые источником тепловой энергии виды топлива, включая местные виды топлива, а также используемые возобновляемые источники энергии.</w:t>
      </w:r>
      <w:r>
        <w:tab/>
      </w:r>
      <w:r>
        <w:fldChar w:fldCharType="begin"/>
      </w:r>
      <w:r>
        <w:instrText xml:space="preserve"> PAGEREF _Toc44062314 \h </w:instrText>
      </w:r>
      <w:r>
        <w:fldChar w:fldCharType="separate"/>
      </w:r>
      <w:r>
        <w:t xml:space="preserve">40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"_Toc44062315"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8, пункт 3.</w:t>
      </w:r>
      <w:r>
        <w:tab/>
      </w:r>
      <w:r>
        <w:fldChar w:fldCharType="begin"/>
      </w:r>
      <w:r>
        <w:instrText xml:space="preserve"> PAGEREF _Toc44062315 \h </w:instrText>
      </w:r>
      <w:r>
        <w:fldChar w:fldCharType="separate"/>
      </w:r>
      <w:r>
        <w:t xml:space="preserve">40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"_Toc44062316"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округе.</w:t>
      </w:r>
      <w:r>
        <w:tab/>
      </w:r>
      <w:r>
        <w:fldChar w:fldCharType="begin"/>
      </w:r>
      <w:r>
        <w:instrText xml:space="preserve"> PAGEREF _Toc44062316 \h </w:instrText>
      </w:r>
      <w:r>
        <w:fldChar w:fldCharType="separate"/>
      </w:r>
      <w:r>
        <w:t xml:space="preserve">40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"_Toc44062317"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8, пункт 4.</w:t>
      </w:r>
      <w:r>
        <w:tab/>
      </w:r>
      <w:r>
        <w:fldChar w:fldCharType="begin"/>
      </w:r>
      <w:r>
        <w:instrText xml:space="preserve"> PAGEREF _Toc44062317 \h </w:instrText>
      </w:r>
      <w:r>
        <w:fldChar w:fldCharType="separate"/>
      </w:r>
      <w:r>
        <w:t xml:space="preserve">40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"_Toc44062318"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Приоритетное направление развития топливного баланса поселения, городского округа.</w:t>
      </w:r>
      <w:r>
        <w:tab/>
      </w:r>
      <w:r>
        <w:fldChar w:fldCharType="begin"/>
      </w:r>
      <w:r>
        <w:instrText xml:space="preserve"> PAGEREF _Toc44062318 \h </w:instrText>
      </w:r>
      <w:r>
        <w:fldChar w:fldCharType="separate"/>
      </w:r>
      <w:r>
        <w:t xml:space="preserve">40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"_Toc44062319"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9</w:t>
      </w:r>
      <w:r>
        <w:tab/>
      </w:r>
      <w:r>
        <w:fldChar w:fldCharType="begin"/>
      </w:r>
      <w:r>
        <w:instrText xml:space="preserve"> PAGEREF _Toc44062319 \h </w:instrText>
      </w:r>
      <w:r>
        <w:fldChar w:fldCharType="separate"/>
      </w:r>
      <w:r>
        <w:t xml:space="preserve">41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"_Toc44062320"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Инвестиции в строительство, реконструкцию и техническое перевооружение</w:t>
      </w:r>
      <w:r>
        <w:tab/>
      </w:r>
      <w:r>
        <w:fldChar w:fldCharType="begin"/>
      </w:r>
      <w:r>
        <w:instrText xml:space="preserve"> PAGEREF _Toc44062320 \h </w:instrText>
      </w:r>
      <w:r>
        <w:fldChar w:fldCharType="separate"/>
      </w:r>
      <w:r>
        <w:t xml:space="preserve">41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"_Toc44062321"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9, пункт 1.</w:t>
      </w:r>
      <w:r>
        <w:tab/>
      </w:r>
      <w:r>
        <w:fldChar w:fldCharType="begin"/>
      </w:r>
      <w:r>
        <w:instrText xml:space="preserve"> PAGEREF _Toc44062321 \h </w:instrText>
      </w:r>
      <w:r>
        <w:fldChar w:fldCharType="separate"/>
      </w:r>
      <w:r>
        <w:t xml:space="preserve">41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"_Toc44062322"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Предложение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этапе.</w:t>
      </w:r>
      <w:r>
        <w:tab/>
      </w:r>
      <w:r>
        <w:fldChar w:fldCharType="begin"/>
      </w:r>
      <w:r>
        <w:instrText xml:space="preserve"> PAGEREF _Toc44062322 \h </w:instrText>
      </w:r>
      <w:r>
        <w:fldChar w:fldCharType="separate"/>
      </w:r>
      <w:r>
        <w:t xml:space="preserve">41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"_Toc44062323"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9, пункт 2.</w:t>
      </w:r>
      <w:r>
        <w:tab/>
      </w:r>
      <w:r>
        <w:fldChar w:fldCharType="begin"/>
      </w:r>
      <w:r>
        <w:instrText xml:space="preserve"> PAGEREF _Toc44062323 \h </w:instrText>
      </w:r>
      <w:r>
        <w:fldChar w:fldCharType="separate"/>
      </w:r>
      <w:r>
        <w:t xml:space="preserve">41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"_Toc44062324"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Предложения по величине необходимых инвестиций в строительство, реконструкцию и техническое перевооружение и (или) модернизацию тепловых сетей, насосных станций и тепловых пунктов на каждом этапе.</w:t>
      </w:r>
      <w:r>
        <w:tab/>
      </w:r>
      <w:r>
        <w:fldChar w:fldCharType="begin"/>
      </w:r>
      <w:r>
        <w:instrText xml:space="preserve"> PAGEREF _Toc44062324 \h </w:instrText>
      </w:r>
      <w:r>
        <w:fldChar w:fldCharType="separate"/>
      </w:r>
      <w:r>
        <w:t xml:space="preserve">41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"_Toc44062325"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9, пункт 3.</w:t>
      </w:r>
      <w:r>
        <w:tab/>
      </w:r>
      <w:r>
        <w:fldChar w:fldCharType="begin"/>
      </w:r>
      <w:r>
        <w:instrText xml:space="preserve"> PAGEREF _Toc44062325 \h </w:instrText>
      </w:r>
      <w:r>
        <w:fldChar w:fldCharType="separate"/>
      </w:r>
      <w:r>
        <w:t xml:space="preserve">41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"_Toc44062326"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Предложения по величине инвестиций в строительство, реконструкцию и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этапе.</w:t>
      </w:r>
      <w:r>
        <w:tab/>
      </w:r>
      <w:r>
        <w:fldChar w:fldCharType="begin"/>
      </w:r>
      <w:r>
        <w:instrText xml:space="preserve"> PAGEREF _Toc44062326 \h </w:instrText>
      </w:r>
      <w:r>
        <w:fldChar w:fldCharType="separate"/>
      </w:r>
      <w:r>
        <w:t xml:space="preserve">41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"_Toc44062327"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9, пункт 4.</w:t>
      </w:r>
      <w:r>
        <w:tab/>
      </w:r>
      <w:r>
        <w:fldChar w:fldCharType="begin"/>
      </w:r>
      <w:r>
        <w:instrText xml:space="preserve"> PAGEREF _Toc44062327 \h </w:instrText>
      </w:r>
      <w:r>
        <w:fldChar w:fldCharType="separate"/>
      </w:r>
      <w:r>
        <w:t xml:space="preserve">41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"_Toc44062328"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этапе.</w:t>
      </w:r>
      <w:r>
        <w:tab/>
      </w:r>
      <w:r>
        <w:fldChar w:fldCharType="begin"/>
      </w:r>
      <w:r>
        <w:instrText xml:space="preserve"> PAGEREF _Toc44062328 \h </w:instrText>
      </w:r>
      <w:r>
        <w:fldChar w:fldCharType="separate"/>
      </w:r>
      <w:r>
        <w:t xml:space="preserve">41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"_Toc44062329"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9, пункт 5.</w:t>
      </w:r>
      <w:r>
        <w:tab/>
      </w:r>
      <w:r>
        <w:fldChar w:fldCharType="begin"/>
      </w:r>
      <w:r>
        <w:instrText xml:space="preserve"> PAGEREF _Toc44062329 \h </w:instrText>
      </w:r>
      <w:r>
        <w:fldChar w:fldCharType="separate"/>
      </w:r>
      <w:r>
        <w:t xml:space="preserve">41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"_Toc44062330"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Оценку эффективности инвестиций по отдельным предложениям.</w:t>
      </w:r>
      <w:r>
        <w:tab/>
      </w:r>
      <w:r>
        <w:fldChar w:fldCharType="begin"/>
      </w:r>
      <w:r>
        <w:instrText xml:space="preserve"> PAGEREF _Toc44062330 \h </w:instrText>
      </w:r>
      <w:r>
        <w:fldChar w:fldCharType="separate"/>
      </w:r>
      <w:r>
        <w:t xml:space="preserve">41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"_Toc44062331"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9, пункт 6.</w:t>
      </w:r>
      <w:r>
        <w:tab/>
      </w:r>
      <w:r>
        <w:fldChar w:fldCharType="begin"/>
      </w:r>
      <w:r>
        <w:instrText xml:space="preserve"> PAGEREF _Toc44062331 \h </w:instrText>
      </w:r>
      <w:r>
        <w:fldChar w:fldCharType="separate"/>
      </w:r>
      <w:r>
        <w:t xml:space="preserve">41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"_Toc44062332"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Величину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актуализации.</w:t>
      </w:r>
      <w:r>
        <w:tab/>
      </w:r>
      <w:r>
        <w:fldChar w:fldCharType="begin"/>
      </w:r>
      <w:r>
        <w:instrText xml:space="preserve"> PAGEREF _Toc44062332 \h </w:instrText>
      </w:r>
      <w:r>
        <w:fldChar w:fldCharType="separate"/>
      </w:r>
      <w:r>
        <w:t xml:space="preserve">41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"_Toc44062333"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10</w:t>
      </w:r>
      <w:r>
        <w:tab/>
      </w:r>
      <w:r>
        <w:fldChar w:fldCharType="begin"/>
      </w:r>
      <w:r>
        <w:instrText xml:space="preserve"> PAGEREF _Toc44062333 \h </w:instrText>
      </w:r>
      <w:r>
        <w:fldChar w:fldCharType="separate"/>
      </w:r>
      <w:r>
        <w:t xml:space="preserve">41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"_Toc44062334"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Решение об определению единой теплоснабжающей организации</w:t>
      </w:r>
      <w:r>
        <w:tab/>
      </w:r>
      <w:r>
        <w:fldChar w:fldCharType="begin"/>
      </w:r>
      <w:r>
        <w:instrText xml:space="preserve"> PAGEREF _Toc44062334 \h </w:instrText>
      </w:r>
      <w:r>
        <w:fldChar w:fldCharType="separate"/>
      </w:r>
      <w:r>
        <w:t xml:space="preserve">41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"_Toc44062335"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10, пункт 1.</w:t>
      </w:r>
      <w:r>
        <w:tab/>
      </w:r>
      <w:r>
        <w:fldChar w:fldCharType="begin"/>
      </w:r>
      <w:r>
        <w:instrText xml:space="preserve"> PAGEREF _Toc44062335 \h </w:instrText>
      </w:r>
      <w:r>
        <w:fldChar w:fldCharType="separate"/>
      </w:r>
      <w:r>
        <w:t xml:space="preserve">41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"_Toc44062336"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Решение о присвоении статуса единой теплоснабжающей организации.</w:t>
      </w:r>
      <w:r>
        <w:tab/>
      </w:r>
      <w:r>
        <w:fldChar w:fldCharType="begin"/>
      </w:r>
      <w:r>
        <w:instrText xml:space="preserve"> PAGEREF _Toc44062336 \h </w:instrText>
      </w:r>
      <w:r>
        <w:fldChar w:fldCharType="separate"/>
      </w:r>
      <w:r>
        <w:t xml:space="preserve">41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"_Toc44062337"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10, пункт 2.</w:t>
      </w:r>
      <w:r>
        <w:tab/>
      </w:r>
      <w:r>
        <w:fldChar w:fldCharType="begin"/>
      </w:r>
      <w:r>
        <w:instrText xml:space="preserve"> PAGEREF _Toc44062337 \h </w:instrText>
      </w:r>
      <w:r>
        <w:fldChar w:fldCharType="separate"/>
      </w:r>
      <w:r>
        <w:t xml:space="preserve">42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"_Toc44062338"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Реестр зон деятельности единой теплоснабжающей организации.</w:t>
      </w:r>
      <w:r>
        <w:tab/>
      </w:r>
      <w:r>
        <w:fldChar w:fldCharType="begin"/>
      </w:r>
      <w:r>
        <w:instrText xml:space="preserve"> PAGEREF _Toc44062338 \h </w:instrText>
      </w:r>
      <w:r>
        <w:fldChar w:fldCharType="separate"/>
      </w:r>
      <w:r>
        <w:t xml:space="preserve">42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"_Toc44062339"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10, пункт 3.</w:t>
      </w:r>
      <w:r>
        <w:tab/>
      </w:r>
      <w:r>
        <w:fldChar w:fldCharType="begin"/>
      </w:r>
      <w:r>
        <w:instrText xml:space="preserve"> PAGEREF _Toc44062339 \h </w:instrText>
      </w:r>
      <w:r>
        <w:fldChar w:fldCharType="separate"/>
      </w:r>
      <w:r>
        <w:t xml:space="preserve">42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"_Toc44062340"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Основания, в том числе критерии, в соответствии с которыми теплоснабжающей организации присвоен статус единой теплоснабжающей организацией.</w:t>
      </w:r>
      <w:r>
        <w:tab/>
      </w:r>
      <w:r>
        <w:fldChar w:fldCharType="begin"/>
      </w:r>
      <w:r>
        <w:instrText xml:space="preserve"> PAGEREF _Toc44062340 \h </w:instrText>
      </w:r>
      <w:r>
        <w:fldChar w:fldCharType="separate"/>
      </w:r>
      <w:r>
        <w:t xml:space="preserve">42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"_Toc44062341"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10, пункт 4.</w:t>
      </w:r>
      <w:r>
        <w:tab/>
      </w:r>
      <w:r>
        <w:fldChar w:fldCharType="begin"/>
      </w:r>
      <w:r>
        <w:instrText xml:space="preserve"> PAGEREF _Toc44062341 \h </w:instrText>
      </w:r>
      <w:r>
        <w:fldChar w:fldCharType="separate"/>
      </w:r>
      <w:r>
        <w:t xml:space="preserve">43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"_Toc44062342"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Информация о поданных теплоснабжающими организациями заявках на присвоение статуса единой теплоснабжающей организации.</w:t>
      </w:r>
      <w:r>
        <w:tab/>
      </w:r>
      <w:r>
        <w:fldChar w:fldCharType="begin"/>
      </w:r>
      <w:r>
        <w:instrText xml:space="preserve"> PAGEREF _Toc44062342 \h </w:instrText>
      </w:r>
      <w:r>
        <w:fldChar w:fldCharType="separate"/>
      </w:r>
      <w:r>
        <w:t xml:space="preserve">43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"_Toc44062343"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10, пункт 5.</w:t>
      </w:r>
      <w:r>
        <w:tab/>
      </w:r>
      <w:r>
        <w:fldChar w:fldCharType="begin"/>
      </w:r>
      <w:r>
        <w:instrText xml:space="preserve"> PAGEREF _Toc44062343 \h </w:instrText>
      </w:r>
      <w:r>
        <w:fldChar w:fldCharType="separate"/>
      </w:r>
      <w:r>
        <w:t xml:space="preserve">44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"_Toc44062344"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значения.</w:t>
      </w:r>
      <w:r>
        <w:tab/>
      </w:r>
      <w:r>
        <w:fldChar w:fldCharType="begin"/>
      </w:r>
      <w:r>
        <w:instrText xml:space="preserve"> PAGEREF _Toc44062344 \h </w:instrText>
      </w:r>
      <w:r>
        <w:fldChar w:fldCharType="separate"/>
      </w:r>
      <w:r>
        <w:t xml:space="preserve">44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"_Toc44062345"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11</w:t>
      </w:r>
      <w:r>
        <w:tab/>
      </w:r>
      <w:r>
        <w:fldChar w:fldCharType="begin"/>
      </w:r>
      <w:r>
        <w:instrText xml:space="preserve"> PAGEREF _Toc44062345 \h </w:instrText>
      </w:r>
      <w:r>
        <w:fldChar w:fldCharType="separate"/>
      </w:r>
      <w:r>
        <w:t xml:space="preserve">44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"_Toc44062346"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"Решения о распределении тепловой нагрузки между источниками тепловой энергии".</w:t>
      </w:r>
      <w:r>
        <w:tab/>
      </w:r>
      <w:r>
        <w:fldChar w:fldCharType="begin"/>
      </w:r>
      <w:r>
        <w:instrText xml:space="preserve"> PAGEREF _Toc44062346 \h </w:instrText>
      </w:r>
      <w:r>
        <w:fldChar w:fldCharType="separate"/>
      </w:r>
      <w:r>
        <w:t xml:space="preserve">44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"_Toc44062347"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12</w:t>
      </w:r>
      <w:r>
        <w:tab/>
      </w:r>
      <w:r>
        <w:fldChar w:fldCharType="begin"/>
      </w:r>
      <w:r>
        <w:instrText xml:space="preserve"> PAGEREF _Toc44062347 \h </w:instrText>
      </w:r>
      <w:r>
        <w:fldChar w:fldCharType="separate"/>
      </w:r>
      <w:r>
        <w:t xml:space="preserve">45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"_Toc44062348"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"Решения по бесхозяйным тепловым сетям"</w:t>
      </w:r>
      <w:r>
        <w:tab/>
      </w:r>
      <w:r>
        <w:fldChar w:fldCharType="begin"/>
      </w:r>
      <w:r>
        <w:instrText xml:space="preserve"> PAGEREF _Toc44062348 \h </w:instrText>
      </w:r>
      <w:r>
        <w:fldChar w:fldCharType="separate"/>
      </w:r>
      <w:r>
        <w:t xml:space="preserve">45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"_Toc44062349"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13</w:t>
      </w:r>
      <w:r>
        <w:tab/>
      </w:r>
      <w:r>
        <w:fldChar w:fldCharType="begin"/>
      </w:r>
      <w:r>
        <w:instrText xml:space="preserve"> PAGEREF _Toc44062349 \h </w:instrText>
      </w:r>
      <w:r>
        <w:fldChar w:fldCharType="separate"/>
      </w:r>
      <w:r>
        <w:t xml:space="preserve">45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"_Toc44062350"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"Синхронизация схемы т</w:t>
      </w:r>
      <w:r>
        <w:rPr>
          <w:rStyle w:val="683"/>
        </w:rPr>
        <w:t xml:space="preserve">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значения"</w:t>
      </w:r>
      <w:r>
        <w:tab/>
      </w:r>
      <w:r>
        <w:fldChar w:fldCharType="begin"/>
      </w:r>
      <w:r>
        <w:instrText xml:space="preserve"> PAGEREF _Toc44062350 \h </w:instrText>
      </w:r>
      <w:r>
        <w:fldChar w:fldCharType="separate"/>
      </w:r>
      <w:r>
        <w:t xml:space="preserve">45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"_Toc44062351"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13, пункт 1.</w:t>
      </w:r>
      <w:r>
        <w:tab/>
      </w:r>
      <w:r>
        <w:fldChar w:fldCharType="begin"/>
      </w:r>
      <w:r>
        <w:instrText xml:space="preserve"> PAGEREF _Toc44062351 \h </w:instrText>
      </w:r>
      <w:r>
        <w:fldChar w:fldCharType="separate"/>
      </w:r>
      <w:r>
        <w:t xml:space="preserve">45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"_Toc44062352"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Описание р</w:t>
      </w:r>
      <w:r>
        <w:rPr>
          <w:rStyle w:val="683"/>
        </w:rPr>
        <w:t xml:space="preserve">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энергии.</w:t>
      </w:r>
      <w:r>
        <w:tab/>
      </w:r>
      <w:r>
        <w:fldChar w:fldCharType="begin"/>
      </w:r>
      <w:r>
        <w:instrText xml:space="preserve"> PAGEREF _Toc44062352 \h </w:instrText>
      </w:r>
      <w:r>
        <w:fldChar w:fldCharType="separate"/>
      </w:r>
      <w:r>
        <w:t xml:space="preserve">45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"_Toc44062353"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13, пункт 2.</w:t>
      </w:r>
      <w:r>
        <w:tab/>
      </w:r>
      <w:r>
        <w:fldChar w:fldCharType="begin"/>
      </w:r>
      <w:r>
        <w:instrText xml:space="preserve"> PAGEREF _Toc44062353 \h </w:instrText>
      </w:r>
      <w:r>
        <w:fldChar w:fldCharType="separate"/>
      </w:r>
      <w:r>
        <w:t xml:space="preserve">46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"_Toc44062354"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Описание проблем организации газоснабжения источников тепловой энергии.</w:t>
      </w:r>
      <w:r>
        <w:tab/>
      </w:r>
      <w:r>
        <w:fldChar w:fldCharType="begin"/>
      </w:r>
      <w:r>
        <w:instrText xml:space="preserve"> PAGEREF _Toc44062354 \h </w:instrText>
      </w:r>
      <w:r>
        <w:fldChar w:fldCharType="separate"/>
      </w:r>
      <w:r>
        <w:t xml:space="preserve">46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"_Toc44062355"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13, пункт 3.</w:t>
      </w:r>
      <w:r>
        <w:tab/>
      </w:r>
      <w:r>
        <w:fldChar w:fldCharType="begin"/>
      </w:r>
      <w:r>
        <w:instrText xml:space="preserve"> PAGEREF _Toc44062355 \h </w:instrText>
      </w:r>
      <w:r>
        <w:fldChar w:fldCharType="separate"/>
      </w:r>
      <w:r>
        <w:t xml:space="preserve">46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"_Toc44062356"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Предложения по корректировке утвержденной (разработке) региональной (межре</w:t>
      </w:r>
      <w:r>
        <w:rPr>
          <w:rStyle w:val="683"/>
        </w:rPr>
        <w:t xml:space="preserve">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теплоснабжения.</w:t>
      </w:r>
      <w:r>
        <w:tab/>
      </w:r>
      <w:r>
        <w:fldChar w:fldCharType="begin"/>
      </w:r>
      <w:r>
        <w:instrText xml:space="preserve"> PAGEREF _Toc44062356 \h </w:instrText>
      </w:r>
      <w:r>
        <w:fldChar w:fldCharType="separate"/>
      </w:r>
      <w:r>
        <w:t xml:space="preserve">46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"_Toc44062357"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13, пункт 4.</w:t>
      </w:r>
      <w:r>
        <w:tab/>
      </w:r>
      <w:r>
        <w:fldChar w:fldCharType="begin"/>
      </w:r>
      <w:r>
        <w:instrText xml:space="preserve"> PAGEREF _Toc44062357 \h </w:instrText>
      </w:r>
      <w:r>
        <w:fldChar w:fldCharType="separate"/>
      </w:r>
      <w:r>
        <w:t xml:space="preserve">46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"_Toc44062358"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 и (или) модернизации, выводе из эксплуатаци</w:t>
      </w:r>
      <w:r>
        <w:rPr>
          <w:rStyle w:val="683"/>
        </w:rPr>
        <w:t xml:space="preserve">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теплоснабжения.</w:t>
      </w:r>
      <w:r>
        <w:tab/>
      </w:r>
      <w:r>
        <w:fldChar w:fldCharType="begin"/>
      </w:r>
      <w:r>
        <w:instrText xml:space="preserve"> PAGEREF _Toc44062358 \h </w:instrText>
      </w:r>
      <w:r>
        <w:fldChar w:fldCharType="separate"/>
      </w:r>
      <w:r>
        <w:t xml:space="preserve">46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"_Toc44062359"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13, пункт 6.</w:t>
      </w:r>
      <w:r>
        <w:tab/>
      </w:r>
      <w:r>
        <w:fldChar w:fldCharType="begin"/>
      </w:r>
      <w:r>
        <w:instrText xml:space="preserve"> PAGEREF _Toc44062359 \h </w:instrText>
      </w:r>
      <w:r>
        <w:fldChar w:fldCharType="separate"/>
      </w:r>
      <w:r>
        <w:t xml:space="preserve">46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"_Toc44062360"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Описание решений (вырабатываемых с учетом положений утверж</w:t>
      </w:r>
      <w:r>
        <w:rPr>
          <w:rStyle w:val="683"/>
        </w:rPr>
        <w:t xml:space="preserve">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теплоснабжения.</w:t>
      </w:r>
      <w:r>
        <w:tab/>
      </w:r>
      <w:r>
        <w:fldChar w:fldCharType="begin"/>
      </w:r>
      <w:r>
        <w:instrText xml:space="preserve"> PAGEREF _Toc44062360 \h </w:instrText>
      </w:r>
      <w:r>
        <w:fldChar w:fldCharType="separate"/>
      </w:r>
      <w:r>
        <w:t xml:space="preserve">46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"_Toc44062361"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13, пункт 7.</w:t>
      </w:r>
      <w:r>
        <w:tab/>
      </w:r>
      <w:r>
        <w:fldChar w:fldCharType="begin"/>
      </w:r>
      <w:r>
        <w:instrText xml:space="preserve"> PAGEREF _Toc44062361 \h </w:instrText>
      </w:r>
      <w:r>
        <w:fldChar w:fldCharType="separate"/>
      </w:r>
      <w:r>
        <w:t xml:space="preserve">47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"_Toc44062362"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Предложения по корректировке утвержденной (разработке) схемы водоснабжения поселения, го</w:t>
      </w:r>
      <w:r>
        <w:rPr>
          <w:rStyle w:val="683"/>
        </w:rPr>
        <w:t xml:space="preserve">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теплоснабжения.</w:t>
      </w:r>
      <w:r>
        <w:tab/>
      </w:r>
      <w:r>
        <w:fldChar w:fldCharType="begin"/>
      </w:r>
      <w:r>
        <w:instrText xml:space="preserve"> PAGEREF _Toc44062362 \h </w:instrText>
      </w:r>
      <w:r>
        <w:fldChar w:fldCharType="separate"/>
      </w:r>
      <w:r>
        <w:t xml:space="preserve">47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"_Toc44062363"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14</w:t>
      </w:r>
      <w:r>
        <w:tab/>
      </w:r>
      <w:r>
        <w:fldChar w:fldCharType="begin"/>
      </w:r>
      <w:r>
        <w:instrText xml:space="preserve"> PAGEREF _Toc44062363 \h </w:instrText>
      </w:r>
      <w:r>
        <w:fldChar w:fldCharType="separate"/>
      </w:r>
      <w:r>
        <w:t xml:space="preserve">47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"_Toc44062364"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"Индикаторы развития систем теплоснабжения поселения, городского округа, города федерального значения"</w:t>
      </w:r>
      <w:r>
        <w:tab/>
      </w:r>
      <w:r>
        <w:fldChar w:fldCharType="begin"/>
      </w:r>
      <w:r>
        <w:instrText xml:space="preserve"> PAGEREF _Toc44062364 \h </w:instrText>
      </w:r>
      <w:r>
        <w:fldChar w:fldCharType="separate"/>
      </w:r>
      <w:r>
        <w:t xml:space="preserve">47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"_Toc44062365"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Раздел 15</w:t>
      </w:r>
      <w:r>
        <w:tab/>
      </w:r>
      <w:r>
        <w:fldChar w:fldCharType="begin"/>
      </w:r>
      <w:r>
        <w:instrText xml:space="preserve"> PAGEREF _Toc44062365 \h </w:instrText>
      </w:r>
      <w:r>
        <w:fldChar w:fldCharType="separate"/>
      </w:r>
      <w:r>
        <w:t xml:space="preserve">51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710"/>
        <w:tabs>
          <w:tab w:val="right" w:pos="9628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683"/>
        </w:rPr>
        <w:fldChar w:fldCharType="begin"/>
      </w:r>
      <w:r>
        <w:rPr>
          <w:rStyle w:val="683"/>
        </w:rPr>
        <w:instrText xml:space="preserve"> </w:instrText>
      </w:r>
      <w:r>
        <w:instrText xml:space="preserve">HYPERLINK \l "_Toc44062366"</w:instrText>
      </w:r>
      <w:r>
        <w:rPr>
          <w:rStyle w:val="683"/>
        </w:rPr>
        <w:instrText xml:space="preserve"> </w:instrText>
      </w:r>
      <w:r>
        <w:rPr>
          <w:rStyle w:val="683"/>
        </w:rPr>
        <w:fldChar w:fldCharType="separate"/>
      </w:r>
      <w:r>
        <w:rPr>
          <w:rStyle w:val="683"/>
        </w:rPr>
        <w:t xml:space="preserve">"Ценовые (тарифные) последствия"</w:t>
      </w:r>
      <w:r>
        <w:tab/>
      </w:r>
      <w:r>
        <w:fldChar w:fldCharType="begin"/>
      </w:r>
      <w:r>
        <w:instrText xml:space="preserve"> PAGEREF _Toc44062366 \h </w:instrText>
      </w:r>
      <w:r>
        <w:fldChar w:fldCharType="separate"/>
      </w:r>
      <w:r>
        <w:t xml:space="preserve">51</w:t>
      </w:r>
      <w:r>
        <w:fldChar w:fldCharType="end"/>
      </w:r>
      <w:r>
        <w:rPr>
          <w:rStyle w:val="683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/>
    </w:p>
    <w:p>
      <w:pPr>
        <w:pStyle w:val="647"/>
        <w:rPr>
          <w:b/>
          <w:bCs/>
        </w:rPr>
      </w:pPr>
      <w:r>
        <w:fldChar w:fldCharType="end"/>
      </w:r>
      <w:r>
        <w:rPr>
          <w:b/>
          <w:bCs/>
        </w:rPr>
      </w:r>
      <w:r/>
    </w:p>
    <w:p>
      <w:pPr>
        <w:pStyle w:val="647"/>
        <w:rPr>
          <w:b/>
          <w:bCs/>
        </w:rPr>
      </w:pPr>
      <w:r>
        <w:rPr>
          <w:b/>
          <w:bCs/>
        </w:rPr>
      </w:r>
      <w:r/>
    </w:p>
    <w:p>
      <w:pPr>
        <w:pStyle w:val="648"/>
        <w:pageBreakBefore/>
        <w:rPr>
          <w:rFonts w:ascii="Times New Roman" w:hAnsi="Times New Roman"/>
          <w:sz w:val="24"/>
          <w:szCs w:val="24"/>
        </w:rPr>
        <w:sectPr>
          <w:footerReference w:type="default" r:id="rId9"/>
          <w:footerReference w:type="first" r:id="rId10"/>
          <w:footnotePr/>
          <w:endnotePr/>
          <w:type w:val="nextPage"/>
          <w:pgSz w:w="11906" w:h="16838" w:orient="portrait"/>
          <w:pgMar w:top="850" w:right="680" w:bottom="850" w:left="1417" w:header="720" w:footer="709" w:gutter="0"/>
          <w:cols w:num="1" w:sep="0" w:space="720" w:equalWidth="1"/>
          <w:docGrid w:linePitch="360"/>
          <w:titlePg/>
        </w:sectPr>
      </w:pPr>
      <w:r/>
      <w:bookmarkStart w:id="0" w:name="_Toc19718403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center"/>
        <w:pageBreakBefore/>
        <w:rPr>
          <w:rFonts w:ascii="Times New Roman" w:hAnsi="Times New Roman"/>
          <w:sz w:val="24"/>
          <w:szCs w:val="24"/>
        </w:rPr>
      </w:pPr>
      <w:r/>
      <w:bookmarkStart w:id="1" w:name="_Toc44062231"/>
      <w:r>
        <w:rPr>
          <w:rFonts w:ascii="Times New Roman" w:hAnsi="Times New Roman"/>
          <w:sz w:val="24"/>
          <w:szCs w:val="24"/>
        </w:rPr>
        <w:t xml:space="preserve">Введение</w:t>
      </w:r>
      <w:bookmarkEnd w:id="0"/>
      <w:r/>
      <w:bookmarkEnd w:id="1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ind w:firstLine="567"/>
        <w:jc w:val="both"/>
      </w:pPr>
      <w:r>
        <w:t xml:space="preserve">Проектирование систем теплоснабжения</w:t>
      </w:r>
      <w:r>
        <w:t xml:space="preserve"> Малотроицкого сельского поселения</w:t>
      </w:r>
      <w:r>
        <w:rPr>
          <w:b/>
        </w:rPr>
        <w:t xml:space="preserve"> </w:t>
      </w:r>
      <w:r>
        <w:t xml:space="preserve">представляет собой комплексную проблему, от правильного решения которой во многом зависят масштабы необходимых капитальных вложений в эти системы. </w:t>
      </w:r>
      <w:r/>
    </w:p>
    <w:p>
      <w:pPr>
        <w:pStyle w:val="647"/>
        <w:jc w:val="both"/>
      </w:pPr>
      <w:r>
        <w:tab/>
        <w:t xml:space="preserve">Рассмотрение проблемы начинается на стадии разработки генеральных планов в самом общем виде совместно с другими вопросами городской и районной инфраструктуры, и такие решения носят предварительный характер. Даётся обоснование н</w:t>
      </w:r>
      <w:r>
        <w:t xml:space="preserve">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срок. При этом рассмотрение вопросов выбора основного оборудования для котельных, а также тра</w:t>
      </w:r>
      <w:r>
        <w:t xml:space="preserve">сс тепловых сетей от них производится только после технико-экономического обоснования принимаемых решений. В качестве основного предпроектного документа по развитию теплового хозяйства района принята практика составления перспективных схем теплоснабжения. </w:t>
      </w:r>
      <w:r/>
    </w:p>
    <w:p>
      <w:pPr>
        <w:pStyle w:val="647"/>
        <w:jc w:val="both"/>
      </w:pPr>
      <w:r>
        <w:tab/>
        <w:t xml:space="preserve">Схемы разрабатываются на основе анализа фактических тепловых нагр</w:t>
      </w:r>
      <w:r>
        <w:t xml:space="preserve">узок потребителей с учетом перспективного развития на 15 лет, структуры топливного баланса региона, оценки состояния существующих источников тепла и тепловых сетей и возможности их дальнейшего использования, рассмотрения вопросов надёжности, экономичности.</w:t>
      </w:r>
      <w:r/>
    </w:p>
    <w:p>
      <w:pPr>
        <w:pStyle w:val="647"/>
        <w:jc w:val="both"/>
      </w:pPr>
      <w:r>
        <w:tab/>
        <w:t xml:space="preserve">Обоснование решений (рекомендаций) при разработке схемы теплоснабжения осуществ</w:t>
      </w:r>
      <w:r>
        <w:t xml:space="preserve">ляется на основе технико-экономического сопоставления вариантов развития системы теплоснабжения в целом и отдельных ее частей (локальных зон теплоснабжения) путем оценки их сравнительной эффективности по критерию минимума суммарных дисконтированных затрат.</w:t>
      </w:r>
      <w:r/>
    </w:p>
    <w:p>
      <w:pPr>
        <w:pStyle w:val="647"/>
        <w:jc w:val="both"/>
      </w:pPr>
      <w:r>
        <w:tab/>
        <w:t xml:space="preserve">С повышением степени централизации, как</w:t>
      </w:r>
      <w:r>
        <w:t xml:space="preserve"> правило, повышается экономичность выработки тепла, снижаются начальные затраты и расходы по эксплуатации источников теплоснабжения, но одновременно увеличиваются начальные затраты на сооружение тепловых сетей и эксплуатационные расходы на транспорт тепла.</w:t>
      </w:r>
      <w:r/>
    </w:p>
    <w:p>
      <w:pPr>
        <w:pStyle w:val="647"/>
        <w:ind w:firstLine="708"/>
        <w:jc w:val="both"/>
      </w:pPr>
      <w:r>
        <w:t xml:space="preserve">Централизация теплоснабжения всегда экономически выгодна при плотной застройке в пределах данного района. При централизации теплоснабжения только</w:t>
      </w:r>
      <w:r>
        <w:t xml:space="preserve"> от котельных не осуществляется комбинированная выработка электрической энергии на базе теплового потребления (т.е. не реализуется принцип теплофикации), поэтому суммарный расход топлива на удовлетворение теплового потребления больше, чем при теплофикации.</w:t>
      </w:r>
      <w:r/>
    </w:p>
    <w:p>
      <w:pPr>
        <w:pStyle w:val="647"/>
        <w:jc w:val="both"/>
      </w:pPr>
      <w:r>
        <w:tab/>
        <w:t xml:space="preserve">В посл</w:t>
      </w:r>
      <w:r>
        <w:t xml:space="preserve">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теплоснабжения, в основном, за счет развития крупных систем централизованного газоснабжения с подачей газа крышным котел</w:t>
      </w:r>
      <w:r>
        <w:t xml:space="preserve">ьным или непосредственно в квартиры жилых зданий, где за счёт его сжигания в топках котлов, газовых водонагревателях, квартирных генераторах тепла может быть получено тепло одновременно для отопления, горячего водоснабжения, а также для приготовления пищи.</w:t>
      </w:r>
      <w:r/>
    </w:p>
    <w:p>
      <w:pPr>
        <w:pStyle w:val="647"/>
        <w:jc w:val="both"/>
      </w:pPr>
      <w:r>
        <w:tab/>
        <w:t xml:space="preserve">Основой для разработки и реализации теплоснабжения</w:t>
      </w:r>
      <w:r>
        <w:t xml:space="preserve"> Малотроицкого сельского поселения</w:t>
      </w:r>
      <w:r>
        <w:rPr>
          <w:b/>
        </w:rPr>
        <w:t xml:space="preserve"> </w:t>
      </w:r>
      <w:r>
        <w:t xml:space="preserve">является Федеральный закон от 27.07.2010 г. № 190-ФЗ «О т</w:t>
      </w:r>
      <w:r>
        <w:t xml:space="preserve">еплоснабжении» (Статья 23. «Организация развития систем теплоснабжения поселений, городских округов»), регулирующий всю систему взаимоотношений в теплоснабжении и направленный на обеспечение устойчивого и надёжного снабжения тепловой энергией потребителей.</w:t>
      </w:r>
      <w:r/>
    </w:p>
    <w:p>
      <w:pPr>
        <w:pStyle w:val="647"/>
        <w:jc w:val="both"/>
      </w:pPr>
      <w:r>
        <w:tab/>
        <w:t xml:space="preserve">В качестве исходной информации при выполнении работы использованы материалы, предоставленные теплоснабжающей организацией филиалом АО «</w:t>
      </w:r>
      <w:r>
        <w:t xml:space="preserve">Теплоком»</w:t>
      </w:r>
      <w:r>
        <w:t xml:space="preserve">.</w:t>
      </w:r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 xml:space="preserve"> </w:t>
      </w:r>
      <w:r>
        <w:rPr>
          <w:spacing w:val="-1"/>
        </w:rPr>
        <w:t xml:space="preserve">Актуализация схемы теплоснабжения</w:t>
      </w:r>
      <w:r>
        <w:t xml:space="preserve"> </w:t>
      </w:r>
      <w:r>
        <w:t xml:space="preserve">Малотроицкого сельского поселения</w:t>
      </w:r>
      <w:r>
        <w:rPr>
          <w:spacing w:val="-1"/>
        </w:rPr>
        <w:t xml:space="preserve"> </w:t>
      </w:r>
      <w:r>
        <w:t xml:space="preserve">выполнена:</w:t>
      </w:r>
      <w:r/>
    </w:p>
    <w:p>
      <w:pPr>
        <w:pStyle w:val="647"/>
        <w:ind w:firstLine="720"/>
        <w:jc w:val="both"/>
        <w:spacing w:lineRule="auto" w:line="288"/>
        <w:shd w:val="clear" w:fill="FFFFFF" w:color="auto"/>
      </w:pPr>
      <w:r>
        <w:t xml:space="preserve">в соответствии с требованиями</w:t>
      </w:r>
      <w:r>
        <w:rPr>
          <w:spacing w:val="-1"/>
        </w:rPr>
        <w:t xml:space="preserve">:</w:t>
      </w:r>
      <w:r/>
    </w:p>
    <w:p>
      <w:pPr>
        <w:pStyle w:val="647"/>
        <w:numPr>
          <w:ilvl w:val="0"/>
          <w:numId w:val="11"/>
        </w:numPr>
        <w:ind w:left="0" w:right="0" w:firstLine="0"/>
        <w:jc w:val="both"/>
        <w:spacing w:lineRule="auto" w:line="288"/>
        <w:shd w:val="clear" w:fill="FFFFFF" w:color="auto"/>
        <w:widowControl w:val="off"/>
      </w:pPr>
      <w:r>
        <w:t xml:space="preserve">Федерального закона от 27 июля 2010 года № 190-ФЗ «О теплоснабжении»;</w:t>
      </w:r>
      <w:r/>
    </w:p>
    <w:p>
      <w:pPr>
        <w:pStyle w:val="647"/>
        <w:numPr>
          <w:ilvl w:val="0"/>
          <w:numId w:val="11"/>
        </w:numPr>
        <w:ind w:left="0" w:right="0" w:firstLine="0"/>
        <w:jc w:val="both"/>
        <w:spacing w:lineRule="auto" w:line="288"/>
        <w:shd w:val="clear" w:fill="FFFFFF" w:color="auto"/>
        <w:widowControl w:val="off"/>
      </w:pPr>
      <w:r>
        <w:t xml:space="preserve">Федерального закона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  <w:r/>
    </w:p>
    <w:p>
      <w:pPr>
        <w:pStyle w:val="647"/>
        <w:numPr>
          <w:ilvl w:val="0"/>
          <w:numId w:val="11"/>
        </w:numPr>
        <w:ind w:left="0" w:right="0" w:firstLine="0"/>
        <w:jc w:val="both"/>
        <w:spacing w:lineRule="auto" w:line="288"/>
        <w:shd w:val="clear" w:fill="FFFFFF" w:color="auto"/>
        <w:widowControl w:val="off"/>
      </w:pPr>
      <w:r>
        <w:t xml:space="preserve">Постановления Правительства Российской Федерации от 22 февраля 2012 года № 154 «О требованиях к схемам теплоснабжения, порядку их разработки и утверждения» и на основе:</w:t>
      </w:r>
      <w:r/>
    </w:p>
    <w:p>
      <w:pPr>
        <w:pStyle w:val="647"/>
        <w:numPr>
          <w:ilvl w:val="0"/>
          <w:numId w:val="11"/>
        </w:numPr>
        <w:ind w:left="0" w:right="0" w:firstLine="0"/>
        <w:jc w:val="both"/>
        <w:spacing w:lineRule="auto" w:line="288"/>
        <w:shd w:val="clear" w:fill="FFFFFF" w:color="auto"/>
        <w:widowControl w:val="off"/>
      </w:pPr>
      <w:r>
        <w:t xml:space="preserve">Исходных данных и материалов, полученных от администрации</w:t>
      </w:r>
      <w:r>
        <w:t xml:space="preserve"> Малотроицкого сельского поселения</w:t>
      </w:r>
      <w:r>
        <w:t xml:space="preserve"> и основных теплоснабжающих организаций;</w:t>
      </w:r>
      <w:r/>
    </w:p>
    <w:p>
      <w:pPr>
        <w:pStyle w:val="647"/>
        <w:numPr>
          <w:ilvl w:val="0"/>
          <w:numId w:val="11"/>
        </w:numPr>
        <w:ind w:left="0" w:right="0" w:firstLine="0"/>
        <w:jc w:val="both"/>
        <w:spacing w:lineRule="auto" w:line="288"/>
        <w:shd w:val="clear" w:fill="FFFFFF" w:color="auto"/>
        <w:widowControl w:val="off"/>
      </w:pPr>
      <w:r>
        <w:t xml:space="preserve">Решений Генерального плана поселкового собрания</w:t>
      </w:r>
      <w:r>
        <w:t xml:space="preserve"> </w:t>
      </w:r>
      <w:r>
        <w:t xml:space="preserve">Малотроицкого сельского поселения</w:t>
      </w:r>
      <w:r>
        <w:t xml:space="preserve">, в том числе Схемы территориального планирования муниципального образования</w:t>
      </w:r>
      <w:r>
        <w:t xml:space="preserve"> Малотроицкое сельское поселение</w:t>
      </w:r>
      <w:r>
        <w:t xml:space="preserve">.</w:t>
      </w:r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 xml:space="preserve">Разработка</w:t>
      </w:r>
      <w:r>
        <w:t xml:space="preserve"> выполнена в отношении данных, предусмотренн</w:t>
      </w:r>
      <w:r>
        <w:t xml:space="preserve">ых п. 22 Постановления Правительства Российской Федерации от 22 февраля 2012 года № 154 «О требованиях к схемам теплоснабжения, порядку их разработки и утверждения». Изменения предлагается внести в соответствующие разделы существующей схемы теплоснабжения.</w:t>
      </w:r>
      <w:r/>
    </w:p>
    <w:p>
      <w:pPr>
        <w:pStyle w:val="647"/>
        <w:jc w:val="both"/>
      </w:pPr>
      <w:r/>
      <w:r/>
    </w:p>
    <w:p>
      <w:pPr>
        <w:pStyle w:val="647"/>
      </w:pPr>
      <w:r/>
      <w:r/>
    </w:p>
    <w:p>
      <w:pPr>
        <w:pStyle w:val="647"/>
        <w:numPr>
          <w:ilvl w:val="0"/>
          <w:numId w:val="2"/>
        </w:numPr>
        <w:ind w:left="0" w:firstLine="0"/>
        <w:jc w:val="center"/>
        <w:pageBreakBefore/>
        <w:tabs>
          <w:tab w:val="num" w:pos="426" w:leader="none"/>
          <w:tab w:val="clear" w:pos="720" w:leader="none"/>
        </w:tabs>
        <w:rPr>
          <w:b/>
        </w:rPr>
      </w:pPr>
      <w:r>
        <w:rPr>
          <w:b/>
        </w:rPr>
        <w:t xml:space="preserve">Общая часть</w:t>
      </w:r>
      <w:r/>
    </w:p>
    <w:p>
      <w:pPr>
        <w:pStyle w:val="647"/>
        <w:jc w:val="center"/>
        <w:tabs>
          <w:tab w:val="num" w:pos="426" w:leader="none"/>
        </w:tabs>
        <w:rPr>
          <w:b/>
        </w:rPr>
      </w:pPr>
      <w:r>
        <w:rPr>
          <w:b/>
        </w:rPr>
        <w:t xml:space="preserve">1.1. Характеристика системы теплоснабжения </w:t>
      </w:r>
      <w:r/>
    </w:p>
    <w:p>
      <w:pPr>
        <w:pStyle w:val="647"/>
        <w:ind w:firstLine="567"/>
        <w:jc w:val="both"/>
        <w:spacing w:lineRule="auto" w:line="288"/>
        <w:shd w:val="clear" w:fill="FFFFFF" w:color="auto"/>
        <w:rPr>
          <w:bCs/>
        </w:rPr>
      </w:pPr>
      <w:r>
        <w:rPr>
          <w:bCs/>
        </w:rPr>
        <w:t xml:space="preserve">Малотроицкое сельское поселение </w:t>
      </w:r>
      <w:r>
        <w:rPr>
          <w:bCs/>
        </w:rPr>
        <w:t xml:space="preserve">расположен</w:t>
      </w:r>
      <w:r>
        <w:rPr>
          <w:bCs/>
        </w:rPr>
        <w:t xml:space="preserve">о</w:t>
      </w:r>
      <w:r>
        <w:rPr>
          <w:bCs/>
        </w:rPr>
        <w:t xml:space="preserve"> в восточной</w:t>
      </w:r>
      <w:r>
        <w:rPr>
          <w:bCs/>
        </w:rPr>
        <w:t xml:space="preserve"> </w:t>
      </w:r>
      <w:r>
        <w:rPr>
          <w:bCs/>
        </w:rPr>
        <w:t xml:space="preserve">части Белгородской области.</w:t>
      </w:r>
      <w:r>
        <w:rPr>
          <w:bCs/>
        </w:rPr>
        <w:t xml:space="preserve"> </w:t>
      </w:r>
      <w:r>
        <w:rPr>
          <w:bCs/>
        </w:rPr>
        <w:t xml:space="preserve">Административный центр – </w:t>
      </w:r>
      <w:r>
        <w:rPr>
          <w:bCs/>
        </w:rPr>
        <w:t xml:space="preserve">село </w:t>
      </w:r>
      <w:r>
        <w:rPr>
          <w:bCs/>
        </w:rPr>
        <w:t xml:space="preserve">Малотроицкое</w:t>
      </w:r>
      <w:r>
        <w:rPr>
          <w:bCs/>
        </w:rPr>
        <w:t xml:space="preserve">. </w:t>
      </w:r>
      <w:r/>
    </w:p>
    <w:p>
      <w:pPr>
        <w:pStyle w:val="647"/>
        <w:ind w:firstLine="567"/>
        <w:jc w:val="both"/>
        <w:spacing w:lineRule="auto" w:line="288"/>
        <w:shd w:val="clear" w:fill="FFFFFF" w:color="auto"/>
        <w:rPr>
          <w:bCs/>
        </w:rPr>
      </w:pPr>
      <w:r>
        <w:rPr>
          <w:bCs/>
        </w:rPr>
        <w:t xml:space="preserve">Теплоснабжение жилой и общественной застройки на территории</w:t>
      </w:r>
      <w:r>
        <w:rPr>
          <w:bCs/>
        </w:rPr>
        <w:t xml:space="preserve"> </w:t>
      </w:r>
      <w:r>
        <w:t xml:space="preserve">Малотроицкого сельского поселения</w:t>
      </w:r>
      <w:r>
        <w:rPr>
          <w:bCs/>
        </w:rPr>
        <w:t xml:space="preserve"> осуществляется по смешанной схеме. Индивидуальная жилая застройка и большая часть мелких общественных и коммунально-бытовых потребителей оборудованы котельными работающими на газовом топливе.</w:t>
      </w:r>
      <w:r>
        <w:rPr>
          <w:bCs/>
        </w:rPr>
        <w:t xml:space="preserve"> </w:t>
      </w:r>
      <w:r>
        <w:rPr>
          <w:bCs/>
        </w:rPr>
        <w:t xml:space="preserve">Многоквартирный жилой фонд, крупные общественные здания, некоторые производственные</w:t>
      </w:r>
      <w:r>
        <w:rPr>
          <w:bCs/>
        </w:rPr>
        <w:t xml:space="preserve"> </w:t>
      </w:r>
      <w:r>
        <w:rPr>
          <w:bCs/>
        </w:rPr>
        <w:t xml:space="preserve">предприятия подключены к централизованной системе теплоснабжения, которая состоит из котельных и тепловых сетей. Эксплуатацию котельных и тепловых сетей на территории</w:t>
      </w:r>
      <w:r>
        <w:rPr>
          <w:bCs/>
        </w:rPr>
        <w:t xml:space="preserve"> </w:t>
      </w:r>
      <w:r>
        <w:t xml:space="preserve">Малотроицкого сельского поселения</w:t>
      </w:r>
      <w:r>
        <w:rPr>
          <w:bCs/>
        </w:rPr>
        <w:t xml:space="preserve"> осуществляет </w:t>
      </w:r>
      <w:r>
        <w:rPr>
          <w:bCs/>
        </w:rPr>
        <w:t xml:space="preserve">АО</w:t>
      </w:r>
      <w:r>
        <w:rPr>
          <w:bCs/>
        </w:rPr>
        <w:t xml:space="preserve"> «Теплоком».</w:t>
      </w:r>
      <w:r>
        <w:rPr>
          <w:bCs/>
        </w:rPr>
      </w:r>
      <w:r/>
    </w:p>
    <w:p>
      <w:pPr>
        <w:pStyle w:val="647"/>
        <w:ind w:firstLine="567"/>
        <w:jc w:val="both"/>
        <w:spacing w:lineRule="auto" w:line="288"/>
        <w:shd w:val="clear" w:fill="FFFFFF" w:color="auto"/>
        <w:rPr>
          <w:bCs/>
        </w:rPr>
      </w:pPr>
      <w:r>
        <w:rPr>
          <w:bCs/>
        </w:rPr>
        <w:t xml:space="preserve">В Малотроицком сельском поселении на обслуживании предприятия АО «Теплоком» находится 1 котельная.</w:t>
      </w:r>
      <w:r>
        <w:rPr>
          <w:bCs/>
        </w:rPr>
      </w:r>
      <w:r/>
    </w:p>
    <w:p>
      <w:pPr>
        <w:pStyle w:val="647"/>
        <w:jc w:val="right"/>
        <w:sectPr>
          <w:footnotePr/>
          <w:endnotePr/>
          <w:type w:val="nextPage"/>
          <w:pgSz w:w="11906" w:h="16838" w:orient="portrait"/>
          <w:pgMar w:top="850" w:right="680" w:bottom="850" w:left="1417" w:header="720" w:footer="709" w:gutter="0"/>
          <w:cols w:num="1" w:sep="0" w:space="720" w:equalWidth="1"/>
          <w:docGrid w:linePitch="360"/>
        </w:sectPr>
      </w:pPr>
      <w:r/>
      <w:r/>
    </w:p>
    <w:p>
      <w:pPr>
        <w:pStyle w:val="647"/>
        <w:jc w:val="right"/>
      </w:pPr>
      <w:r>
        <w:t xml:space="preserve"> </w:t>
      </w:r>
      <w:r>
        <w:t xml:space="preserve">Таблица 1</w:t>
      </w:r>
      <w:r/>
    </w:p>
    <w:p>
      <w:pPr>
        <w:pStyle w:val="647"/>
        <w:jc w:val="center"/>
        <w:rPr>
          <w:b/>
        </w:rPr>
      </w:pPr>
      <w:r>
        <w:rPr>
          <w:b/>
        </w:rPr>
        <w:t xml:space="preserve">Характеристика систем теплоснабжения</w:t>
      </w:r>
      <w:r>
        <w:rPr>
          <w:b/>
        </w:rPr>
        <w:t xml:space="preserve"> Малотроицкого</w:t>
      </w:r>
      <w:r>
        <w:rPr>
          <w:b/>
        </w:rPr>
        <w:t xml:space="preserve"> сп</w:t>
      </w:r>
      <w:r>
        <w:rPr>
          <w:b/>
        </w:rPr>
      </w:r>
      <w:r/>
    </w:p>
    <w:tbl>
      <w:tblPr>
        <w:tblW w:w="4909" w:type="pct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803"/>
        <w:gridCol w:w="2224"/>
        <w:gridCol w:w="4311"/>
        <w:gridCol w:w="2127"/>
        <w:gridCol w:w="1558"/>
        <w:gridCol w:w="1620"/>
        <w:gridCol w:w="1595"/>
      </w:tblGrid>
      <w:tr>
        <w:trPr>
          <w:trHeight w:val="1524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4" w:space="0"/>
              <w:bottom w:val="single" w:color="000000" w:sz="4" w:space="0"/>
            </w:tcBorders>
            <w:tcW w:w="282" w:type="pct"/>
            <w:vAlign w:val="center"/>
            <w:textDirection w:val="lrTb"/>
            <w:noWrap w:val="false"/>
          </w:tcPr>
          <w:p>
            <w:pPr>
              <w:pStyle w:val="647"/>
              <w:tabs>
                <w:tab w:val="left" w:pos="2317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№п/п </w:t>
            </w:r>
            <w:r/>
          </w:p>
        </w:tc>
        <w:tc>
          <w:tcPr>
            <w:tcBorders>
              <w:left w:val="single" w:color="000000" w:sz="4" w:space="0"/>
              <w:top w:val="single" w:color="000000" w:sz="8" w:space="0"/>
              <w:right w:val="single" w:color="000000" w:sz="4" w:space="0"/>
              <w:bottom w:val="single" w:color="000000" w:sz="4" w:space="0"/>
            </w:tcBorders>
            <w:tcW w:w="781" w:type="pct"/>
            <w:vAlign w:val="center"/>
            <w:textDirection w:val="lrTb"/>
            <w:noWrap w:val="false"/>
          </w:tcPr>
          <w:p>
            <w:pPr>
              <w:pStyle w:val="647"/>
              <w:tabs>
                <w:tab w:val="left" w:pos="2317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Котельная </w:t>
            </w:r>
            <w:r/>
          </w:p>
        </w:tc>
        <w:tc>
          <w:tcPr>
            <w:tcBorders>
              <w:left w:val="single" w:color="000000" w:sz="4" w:space="0"/>
              <w:top w:val="single" w:color="000000" w:sz="8" w:space="0"/>
              <w:right w:val="single" w:color="000000" w:sz="4" w:space="0"/>
              <w:bottom w:val="single" w:color="000000" w:sz="4" w:space="0"/>
            </w:tcBorders>
            <w:tcW w:w="1514" w:type="pct"/>
            <w:vAlign w:val="center"/>
            <w:textDirection w:val="lrTb"/>
            <w:noWrap w:val="false"/>
          </w:tcPr>
          <w:p>
            <w:pPr>
              <w:pStyle w:val="647"/>
              <w:tabs>
                <w:tab w:val="left" w:pos="2317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Наименование потребителя </w:t>
            </w:r>
            <w:r/>
          </w:p>
        </w:tc>
        <w:tc>
          <w:tcPr>
            <w:tcBorders>
              <w:left w:val="single" w:color="000000" w:sz="4" w:space="0"/>
              <w:top w:val="single" w:color="000000" w:sz="8" w:space="0"/>
              <w:right w:val="single" w:color="000000" w:sz="4" w:space="0"/>
            </w:tcBorders>
            <w:tcW w:w="747" w:type="pct"/>
            <w:vAlign w:val="center"/>
            <w:textDirection w:val="lrTb"/>
            <w:noWrap w:val="false"/>
          </w:tcPr>
          <w:p>
            <w:pPr>
              <w:pStyle w:val="647"/>
              <w:tabs>
                <w:tab w:val="left" w:pos="2317" w:leader="none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Протяженность</w:t>
            </w:r>
            <w:r/>
          </w:p>
          <w:p>
            <w:pPr>
              <w:pStyle w:val="647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сетей </w:t>
            </w:r>
            <w:r>
              <w:rPr>
                <w:b/>
                <w:sz w:val="22"/>
              </w:rPr>
              <w:t xml:space="preserve">в двухтр</w:t>
            </w:r>
            <w:r>
              <w:rPr>
                <w:b/>
                <w:sz w:val="22"/>
              </w:rPr>
              <w:t xml:space="preserve">у</w:t>
            </w:r>
            <w:r>
              <w:rPr>
                <w:b/>
                <w:sz w:val="22"/>
              </w:rPr>
              <w:t xml:space="preserve">бном </w:t>
            </w:r>
            <w:r>
              <w:rPr>
                <w:b/>
                <w:sz w:val="22"/>
              </w:rPr>
              <w:t xml:space="preserve">исчислении </w:t>
            </w:r>
            <w:r>
              <w:rPr>
                <w:b/>
                <w:sz w:val="22"/>
              </w:rPr>
              <w:t xml:space="preserve">(м)</w:t>
            </w:r>
            <w:r/>
          </w:p>
        </w:tc>
        <w:tc>
          <w:tcPr>
            <w:tcBorders>
              <w:left w:val="single" w:color="000000" w:sz="4" w:space="0"/>
              <w:top w:val="single" w:color="000000" w:sz="8" w:space="0"/>
              <w:right w:val="single" w:color="000000" w:sz="4" w:space="0"/>
            </w:tcBorders>
            <w:tcW w:w="547" w:type="pct"/>
            <w:vAlign w:val="center"/>
            <w:textDirection w:val="lrTb"/>
            <w:noWrap w:val="false"/>
          </w:tcPr>
          <w:p>
            <w:pPr>
              <w:pStyle w:val="647"/>
              <w:tabs>
                <w:tab w:val="left" w:pos="2317" w:leader="none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Н</w:t>
            </w:r>
            <w:r>
              <w:rPr>
                <w:b/>
                <w:bCs/>
                <w:sz w:val="22"/>
              </w:rPr>
              <w:t xml:space="preserve">адземная</w:t>
            </w:r>
            <w:r>
              <w:rPr>
                <w:b/>
                <w:bCs/>
                <w:sz w:val="22"/>
              </w:rPr>
            </w:r>
            <w:r/>
          </w:p>
          <w:p>
            <w:pPr>
              <w:pStyle w:val="647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</w:t>
            </w:r>
            <w:r>
              <w:rPr>
                <w:b/>
                <w:sz w:val="22"/>
              </w:rPr>
              <w:t xml:space="preserve">рокладка</w:t>
            </w:r>
            <w:r>
              <w:rPr>
                <w:b/>
                <w:sz w:val="22"/>
              </w:rPr>
              <w:t xml:space="preserve"> в двухтрубном исчислении (м)</w:t>
            </w:r>
            <w:r>
              <w:rPr>
                <w:b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8" w:space="0"/>
              <w:right w:val="single" w:color="000000" w:sz="4" w:space="0"/>
            </w:tcBorders>
            <w:tcW w:w="569" w:type="pct"/>
            <w:vAlign w:val="center"/>
            <w:textDirection w:val="lrTb"/>
            <w:noWrap w:val="false"/>
          </w:tcPr>
          <w:p>
            <w:pPr>
              <w:pStyle w:val="647"/>
              <w:tabs>
                <w:tab w:val="left" w:pos="2317" w:leader="none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Подземная</w:t>
            </w:r>
            <w:r>
              <w:rPr>
                <w:b/>
                <w:bCs/>
                <w:sz w:val="22"/>
              </w:rPr>
            </w:r>
            <w:r/>
          </w:p>
          <w:p>
            <w:pPr>
              <w:pStyle w:val="647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</w:t>
            </w:r>
            <w:r>
              <w:rPr>
                <w:b/>
                <w:sz w:val="22"/>
              </w:rPr>
              <w:t xml:space="preserve">рокладка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в двухтрубном исчислении (м)</w:t>
            </w:r>
            <w:r>
              <w:rPr>
                <w:b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8" w:space="0"/>
              <w:right w:val="single" w:color="000000" w:sz="4" w:space="0"/>
            </w:tcBorders>
            <w:tcW w:w="560" w:type="pct"/>
            <w:vAlign w:val="center"/>
            <w:textDirection w:val="lrTb"/>
            <w:noWrap w:val="false"/>
          </w:tcPr>
          <w:p>
            <w:pPr>
              <w:pStyle w:val="647"/>
              <w:tabs>
                <w:tab w:val="left" w:pos="2317" w:leader="none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Обслуживающая</w:t>
            </w:r>
            <w:r/>
          </w:p>
          <w:p>
            <w:pPr>
              <w:pStyle w:val="647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организация</w:t>
            </w:r>
            <w:r/>
          </w:p>
        </w:tc>
      </w:tr>
      <w:tr>
        <w:trPr>
          <w:cantSplit/>
          <w:trHeight w:val="315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4" w:space="0"/>
            </w:tcBorders>
            <w:tcW w:w="282" w:type="pct"/>
            <w:vAlign w:val="center"/>
            <w:vMerge w:val="restart"/>
            <w:textDirection w:val="lrTb"/>
            <w:noWrap/>
          </w:tcPr>
          <w:p>
            <w:pPr>
              <w:pStyle w:val="647"/>
              <w:jc w:val="center"/>
              <w:tabs>
                <w:tab w:val="left" w:pos="2317" w:leader="none"/>
              </w:tabs>
            </w:pPr>
            <w:r>
              <w:t xml:space="preserve">1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</w:tcBorders>
            <w:tcW w:w="781" w:type="pct"/>
            <w:vAlign w:val="center"/>
            <w:vMerge w:val="restart"/>
            <w:textDirection w:val="lrTb"/>
            <w:noWrap/>
          </w:tcPr>
          <w:p>
            <w:pPr>
              <w:pStyle w:val="647"/>
              <w:tabs>
                <w:tab w:val="left" w:pos="2317" w:leader="none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Малотроицкое</w:t>
            </w:r>
            <w:r>
              <w:rPr>
                <w:b/>
              </w:rPr>
              <w:t xml:space="preserve"> </w:t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514" w:type="pct"/>
            <w:vAlign w:val="center"/>
            <w:textDirection w:val="lrTb"/>
            <w:noWrap/>
          </w:tcPr>
          <w:p>
            <w:pPr>
              <w:pStyle w:val="647"/>
              <w:tabs>
                <w:tab w:val="left" w:pos="2317" w:leader="none"/>
              </w:tabs>
            </w:pPr>
            <w:r>
              <w:t xml:space="preserve">Детский сад Малотроицкое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747" w:type="pct"/>
            <w:vAlign w:val="center"/>
            <w:vMerge w:val="restart"/>
            <w:textDirection w:val="lrTb"/>
            <w:noWrap w:val="false"/>
          </w:tcPr>
          <w:p>
            <w:pPr>
              <w:pStyle w:val="647"/>
              <w:jc w:val="center"/>
              <w:tabs>
                <w:tab w:val="left" w:pos="2317" w:leader="none"/>
              </w:tabs>
            </w:pPr>
            <w:r>
              <w:t xml:space="preserve">1102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47" w:type="pct"/>
            <w:vAlign w:val="center"/>
            <w:vMerge w:val="restart"/>
            <w:textDirection w:val="lrTb"/>
            <w:noWrap w:val="false"/>
          </w:tcPr>
          <w:p>
            <w:pPr>
              <w:pStyle w:val="647"/>
              <w:jc w:val="center"/>
              <w:tabs>
                <w:tab w:val="left" w:pos="2317" w:leader="none"/>
              </w:tabs>
            </w:pPr>
            <w: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69" w:type="pct"/>
            <w:vAlign w:val="center"/>
            <w:vMerge w:val="restart"/>
            <w:textDirection w:val="lrTb"/>
            <w:noWrap w:val="false"/>
          </w:tcPr>
          <w:p>
            <w:pPr>
              <w:pStyle w:val="647"/>
              <w:jc w:val="center"/>
              <w:tabs>
                <w:tab w:val="left" w:pos="2317" w:leader="none"/>
              </w:tabs>
            </w:pPr>
            <w:r>
              <w:t xml:space="preserve">1102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60" w:type="pct"/>
            <w:vAlign w:val="center"/>
            <w:vMerge w:val="restart"/>
            <w:textDirection w:val="lrTb"/>
            <w:noWrap w:val="false"/>
          </w:tcPr>
          <w:p>
            <w:pPr>
              <w:pStyle w:val="647"/>
              <w:jc w:val="center"/>
              <w:tabs>
                <w:tab w:val="left" w:pos="2317" w:leader="none"/>
              </w:tabs>
            </w:pPr>
            <w:r>
              <w:t xml:space="preserve">АО «Теплоком»</w:t>
            </w:r>
            <w:r/>
          </w:p>
        </w:tc>
      </w:tr>
      <w:tr>
        <w:trPr>
          <w:cantSplit/>
          <w:trHeight w:val="31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2" w:type="pct"/>
            <w:vAlign w:val="center"/>
            <w:vMerge w:val="continue"/>
            <w:textDirection w:val="lrTb"/>
            <w:noWrap/>
          </w:tcPr>
          <w:p>
            <w:pPr>
              <w:pStyle w:val="647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left w:val="none" w:color="000000" w:sz="4" w:space="0"/>
              <w:right w:val="single" w:color="000000" w:sz="4" w:space="0"/>
            </w:tcBorders>
            <w:tcW w:w="781" w:type="pct"/>
            <w:vAlign w:val="center"/>
            <w:vMerge w:val="continue"/>
            <w:textDirection w:val="lrTb"/>
            <w:noWrap/>
          </w:tcPr>
          <w:p>
            <w:pPr>
              <w:pStyle w:val="647"/>
              <w:tabs>
                <w:tab w:val="left" w:pos="2317" w:leader="none"/>
              </w:tabs>
            </w:pPr>
            <w:r/>
            <w:r/>
          </w:p>
        </w:tc>
        <w:tc>
          <w:tcPr>
            <w:shd w:val="clear" w:fill="FFFFFF" w:color="auto"/>
            <w:tcBorders>
              <w:left w:val="single" w:color="000000" w:sz="4" w:space="0"/>
              <w:right w:val="single" w:color="000000" w:sz="4" w:space="0"/>
            </w:tcBorders>
            <w:tcW w:w="1514" w:type="pct"/>
            <w:vAlign w:val="center"/>
            <w:textDirection w:val="lrTb"/>
            <w:noWrap/>
          </w:tcPr>
          <w:p>
            <w:pPr>
              <w:pStyle w:val="647"/>
              <w:tabs>
                <w:tab w:val="left" w:pos="2317" w:leader="none"/>
              </w:tabs>
            </w:pPr>
            <w:r>
              <w:t xml:space="preserve">Малотроицкое СП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47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47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9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0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jc w:val="center"/>
              <w:tabs>
                <w:tab w:val="left" w:pos="2317" w:leader="none"/>
              </w:tabs>
            </w:pPr>
            <w:r/>
            <w:r/>
          </w:p>
        </w:tc>
      </w:tr>
      <w:tr>
        <w:trPr>
          <w:cantSplit/>
          <w:trHeight w:val="31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2" w:type="pct"/>
            <w:vAlign w:val="center"/>
            <w:vMerge w:val="continue"/>
            <w:textDirection w:val="lrTb"/>
            <w:noWrap/>
          </w:tcPr>
          <w:p>
            <w:pPr>
              <w:pStyle w:val="647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left w:val="none" w:color="000000" w:sz="4" w:space="0"/>
              <w:right w:val="single" w:color="000000" w:sz="4" w:space="0"/>
            </w:tcBorders>
            <w:tcW w:w="781" w:type="pct"/>
            <w:vAlign w:val="center"/>
            <w:vMerge w:val="continue"/>
            <w:textDirection w:val="lrTb"/>
            <w:noWrap/>
          </w:tcPr>
          <w:p>
            <w:pPr>
              <w:pStyle w:val="647"/>
              <w:tabs>
                <w:tab w:val="left" w:pos="2317" w:leader="none"/>
              </w:tabs>
            </w:pPr>
            <w:r/>
            <w:r/>
          </w:p>
        </w:tc>
        <w:tc>
          <w:tcPr>
            <w:shd w:val="clear" w:fill="FFFFFF" w:color="auto"/>
            <w:tcBorders>
              <w:left w:val="single" w:color="000000" w:sz="4" w:space="0"/>
              <w:right w:val="single" w:color="000000" w:sz="4" w:space="0"/>
            </w:tcBorders>
            <w:tcW w:w="1514" w:type="pct"/>
            <w:vAlign w:val="center"/>
            <w:textDirection w:val="lrTb"/>
            <w:noWrap/>
          </w:tcPr>
          <w:p>
            <w:pPr>
              <w:pStyle w:val="647"/>
              <w:tabs>
                <w:tab w:val="left" w:pos="2317" w:leader="none"/>
              </w:tabs>
            </w:pPr>
            <w:r>
              <w:t xml:space="preserve">Сбербанк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47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47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9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0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jc w:val="center"/>
              <w:tabs>
                <w:tab w:val="left" w:pos="2317" w:leader="none"/>
              </w:tabs>
            </w:pPr>
            <w:r/>
            <w:r/>
          </w:p>
        </w:tc>
      </w:tr>
      <w:tr>
        <w:trPr>
          <w:cantSplit/>
          <w:trHeight w:val="31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2" w:type="pct"/>
            <w:vAlign w:val="center"/>
            <w:vMerge w:val="continue"/>
            <w:textDirection w:val="lrTb"/>
            <w:noWrap/>
          </w:tcPr>
          <w:p>
            <w:pPr>
              <w:pStyle w:val="647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left w:val="none" w:color="000000" w:sz="4" w:space="0"/>
              <w:right w:val="single" w:color="000000" w:sz="4" w:space="0"/>
            </w:tcBorders>
            <w:tcW w:w="781" w:type="pct"/>
            <w:vAlign w:val="center"/>
            <w:vMerge w:val="continue"/>
            <w:textDirection w:val="lrTb"/>
            <w:noWrap/>
          </w:tcPr>
          <w:p>
            <w:pPr>
              <w:pStyle w:val="647"/>
              <w:tabs>
                <w:tab w:val="left" w:pos="2317" w:leader="none"/>
              </w:tabs>
            </w:pPr>
            <w:r/>
            <w:r/>
          </w:p>
        </w:tc>
        <w:tc>
          <w:tcPr>
            <w:shd w:val="clear" w:fill="FFFFFF" w:color="auto"/>
            <w:tcBorders>
              <w:left w:val="single" w:color="000000" w:sz="4" w:space="0"/>
              <w:right w:val="single" w:color="000000" w:sz="4" w:space="0"/>
            </w:tcBorders>
            <w:tcW w:w="1514" w:type="pct"/>
            <w:vAlign w:val="center"/>
            <w:textDirection w:val="lrTb"/>
            <w:noWrap/>
          </w:tcPr>
          <w:p>
            <w:pPr>
              <w:pStyle w:val="647"/>
              <w:tabs>
                <w:tab w:val="left" w:pos="2317" w:leader="none"/>
              </w:tabs>
            </w:pPr>
            <w:r>
              <w:t xml:space="preserve">Пожарная часть Малотроицкое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47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47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9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0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jc w:val="center"/>
              <w:tabs>
                <w:tab w:val="left" w:pos="2317" w:leader="none"/>
              </w:tabs>
            </w:pPr>
            <w:r/>
            <w:r/>
          </w:p>
        </w:tc>
      </w:tr>
      <w:tr>
        <w:trPr>
          <w:cantSplit/>
          <w:trHeight w:val="31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2" w:type="pct"/>
            <w:vAlign w:val="center"/>
            <w:vMerge w:val="continue"/>
            <w:textDirection w:val="lrTb"/>
            <w:noWrap/>
          </w:tcPr>
          <w:p>
            <w:pPr>
              <w:pStyle w:val="647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left w:val="none" w:color="000000" w:sz="4" w:space="0"/>
              <w:right w:val="single" w:color="000000" w:sz="4" w:space="0"/>
            </w:tcBorders>
            <w:tcW w:w="781" w:type="pct"/>
            <w:vAlign w:val="center"/>
            <w:vMerge w:val="continue"/>
            <w:textDirection w:val="lrTb"/>
            <w:noWrap/>
          </w:tcPr>
          <w:p>
            <w:pPr>
              <w:pStyle w:val="647"/>
              <w:tabs>
                <w:tab w:val="left" w:pos="2317" w:leader="none"/>
              </w:tabs>
            </w:pPr>
            <w:r/>
            <w:r/>
          </w:p>
        </w:tc>
        <w:tc>
          <w:tcPr>
            <w:shd w:val="clear" w:fill="FFFFFF" w:color="auto"/>
            <w:tcBorders>
              <w:left w:val="single" w:color="000000" w:sz="4" w:space="0"/>
              <w:right w:val="single" w:color="000000" w:sz="4" w:space="0"/>
            </w:tcBorders>
            <w:tcW w:w="1514" w:type="pct"/>
            <w:vAlign w:val="center"/>
            <w:textDirection w:val="lrTb"/>
            <w:noWrap/>
          </w:tcPr>
          <w:p>
            <w:pPr>
              <w:pStyle w:val="647"/>
              <w:tabs>
                <w:tab w:val="left" w:pos="2317" w:leader="none"/>
              </w:tabs>
            </w:pPr>
            <w:r>
              <w:t xml:space="preserve">Почта России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47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47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9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0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jc w:val="center"/>
              <w:tabs>
                <w:tab w:val="left" w:pos="2317" w:leader="none"/>
              </w:tabs>
            </w:pPr>
            <w:r/>
            <w:r/>
          </w:p>
        </w:tc>
      </w:tr>
      <w:tr>
        <w:trPr>
          <w:cantSplit/>
          <w:trHeight w:val="31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2" w:type="pct"/>
            <w:vAlign w:val="center"/>
            <w:vMerge w:val="continue"/>
            <w:textDirection w:val="lrTb"/>
            <w:noWrap/>
          </w:tcPr>
          <w:p>
            <w:pPr>
              <w:pStyle w:val="647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left w:val="none" w:color="000000" w:sz="4" w:space="0"/>
              <w:right w:val="single" w:color="000000" w:sz="4" w:space="0"/>
            </w:tcBorders>
            <w:tcW w:w="781" w:type="pct"/>
            <w:vAlign w:val="center"/>
            <w:vMerge w:val="continue"/>
            <w:textDirection w:val="lrTb"/>
            <w:noWrap/>
          </w:tcPr>
          <w:p>
            <w:pPr>
              <w:pStyle w:val="647"/>
              <w:tabs>
                <w:tab w:val="left" w:pos="2317" w:leader="none"/>
              </w:tabs>
            </w:pPr>
            <w:r/>
            <w:r/>
          </w:p>
        </w:tc>
        <w:tc>
          <w:tcPr>
            <w:shd w:val="clear" w:fill="FFFFFF" w:color="auto"/>
            <w:tcBorders>
              <w:left w:val="single" w:color="000000" w:sz="4" w:space="0"/>
              <w:right w:val="single" w:color="000000" w:sz="4" w:space="0"/>
            </w:tcBorders>
            <w:tcW w:w="1514" w:type="pct"/>
            <w:vAlign w:val="center"/>
            <w:textDirection w:val="lrTb"/>
            <w:noWrap/>
          </w:tcPr>
          <w:p>
            <w:pPr>
              <w:pStyle w:val="647"/>
              <w:tabs>
                <w:tab w:val="left" w:pos="2317" w:leader="none"/>
              </w:tabs>
            </w:pPr>
            <w:r>
              <w:t xml:space="preserve">МБУК «ЧРЦНТКДД»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47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47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9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0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jc w:val="center"/>
              <w:tabs>
                <w:tab w:val="left" w:pos="2317" w:leader="none"/>
              </w:tabs>
            </w:pPr>
            <w:r/>
            <w:r/>
          </w:p>
        </w:tc>
      </w:tr>
      <w:tr>
        <w:trPr>
          <w:cantSplit/>
          <w:trHeight w:val="31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2" w:type="pct"/>
            <w:vAlign w:val="center"/>
            <w:vMerge w:val="continue"/>
            <w:textDirection w:val="lrTb"/>
            <w:noWrap/>
          </w:tcPr>
          <w:p>
            <w:pPr>
              <w:pStyle w:val="647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left w:val="none" w:color="000000" w:sz="4" w:space="0"/>
              <w:right w:val="single" w:color="000000" w:sz="4" w:space="0"/>
            </w:tcBorders>
            <w:tcW w:w="781" w:type="pct"/>
            <w:vAlign w:val="center"/>
            <w:vMerge w:val="continue"/>
            <w:textDirection w:val="lrTb"/>
            <w:noWrap/>
          </w:tcPr>
          <w:p>
            <w:pPr>
              <w:pStyle w:val="647"/>
              <w:tabs>
                <w:tab w:val="left" w:pos="2317" w:leader="none"/>
              </w:tabs>
            </w:pPr>
            <w:r/>
            <w:r/>
          </w:p>
        </w:tc>
        <w:tc>
          <w:tcPr>
            <w:shd w:val="clear" w:fill="FFFFFF" w:color="auto"/>
            <w:tcBorders>
              <w:left w:val="single" w:color="000000" w:sz="4" w:space="0"/>
              <w:right w:val="single" w:color="000000" w:sz="4" w:space="0"/>
            </w:tcBorders>
            <w:tcW w:w="1514" w:type="pct"/>
            <w:vAlign w:val="center"/>
            <w:textDirection w:val="lrTb"/>
            <w:noWrap/>
          </w:tcPr>
          <w:p>
            <w:pPr>
              <w:pStyle w:val="647"/>
              <w:tabs>
                <w:tab w:val="left" w:pos="2317" w:leader="none"/>
              </w:tabs>
            </w:pPr>
            <w:r>
              <w:t xml:space="preserve">ЦСДК Малотроицкий музей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47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47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9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0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jc w:val="center"/>
              <w:tabs>
                <w:tab w:val="left" w:pos="2317" w:leader="none"/>
              </w:tabs>
            </w:pPr>
            <w:r/>
            <w:r/>
          </w:p>
        </w:tc>
      </w:tr>
      <w:tr>
        <w:trPr>
          <w:cantSplit/>
          <w:trHeight w:val="315"/>
        </w:trPr>
        <w:tc>
          <w:tcPr>
            <w:tcBorders>
              <w:left w:val="single" w:color="000000" w:sz="8" w:space="0"/>
              <w:right w:val="single" w:color="000000" w:sz="4" w:space="0"/>
              <w:bottom w:val="single" w:color="000000" w:sz="4" w:space="0"/>
            </w:tcBorders>
            <w:tcW w:w="282" w:type="pct"/>
            <w:vAlign w:val="center"/>
            <w:vMerge w:val="continue"/>
            <w:textDirection w:val="lrTb"/>
            <w:noWrap/>
          </w:tcPr>
          <w:p>
            <w:pPr>
              <w:pStyle w:val="647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left w:val="none" w:color="000000" w:sz="4" w:space="0"/>
              <w:right w:val="single" w:color="000000" w:sz="4" w:space="0"/>
              <w:bottom w:val="single" w:color="000000" w:sz="4" w:space="0"/>
            </w:tcBorders>
            <w:tcW w:w="781" w:type="pct"/>
            <w:vAlign w:val="center"/>
            <w:vMerge w:val="continue"/>
            <w:textDirection w:val="lrTb"/>
            <w:noWrap/>
          </w:tcPr>
          <w:p>
            <w:pPr>
              <w:pStyle w:val="647"/>
              <w:tabs>
                <w:tab w:val="left" w:pos="2317" w:leader="none"/>
              </w:tabs>
            </w:pPr>
            <w:r/>
            <w:r/>
          </w:p>
        </w:tc>
        <w:tc>
          <w:tcPr>
            <w:shd w:val="clear" w:fill="FFFFFF" w:color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514" w:type="pct"/>
            <w:vAlign w:val="center"/>
            <w:textDirection w:val="lrTb"/>
            <w:noWrap/>
          </w:tcPr>
          <w:p>
            <w:pPr>
              <w:pStyle w:val="647"/>
              <w:tabs>
                <w:tab w:val="left" w:pos="2317" w:leader="none"/>
              </w:tabs>
            </w:pPr>
            <w:r>
              <w:t xml:space="preserve">Малотроицкая школа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747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547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569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560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jc w:val="center"/>
              <w:tabs>
                <w:tab w:val="left" w:pos="2317" w:leader="none"/>
              </w:tabs>
            </w:pPr>
            <w:r/>
            <w:r/>
          </w:p>
        </w:tc>
      </w:tr>
    </w:tbl>
    <w:p>
      <w:pPr>
        <w:pStyle w:val="648"/>
        <w:rPr>
          <w:rFonts w:ascii="Times New Roman" w:hAnsi="Times New Roman"/>
          <w:sz w:val="24"/>
          <w:szCs w:val="24"/>
        </w:rPr>
        <w:sectPr>
          <w:footnotePr/>
          <w:endnotePr/>
          <w:type w:val="nextPage"/>
          <w:pgSz w:w="16838" w:h="11906" w:orient="landscape"/>
          <w:pgMar w:top="1134" w:right="851" w:bottom="1134" w:left="1701" w:header="720" w:footer="709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center"/>
        <w:rPr>
          <w:rFonts w:ascii="Times New Roman" w:hAnsi="Times New Roman"/>
          <w:sz w:val="24"/>
          <w:szCs w:val="24"/>
        </w:rPr>
      </w:pPr>
      <w:r/>
      <w:bookmarkStart w:id="2" w:name="_Toc19718404"/>
      <w:r/>
      <w:bookmarkStart w:id="3" w:name="_Toc44062232"/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342900</wp:posOffset>
                </wp:positionV>
                <wp:extent cx="0" cy="342900"/>
                <wp:effectExtent l="0" t="0" r="0" b="0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" style="position:absolute;mso-wrap-distance-left:9.0pt;mso-wrap-distance-top:0.0pt;mso-wrap-distance-right:9.0pt;mso-wrap-distance-bottom:0.0pt;z-index:524288;o:allowoverlap:true;o:allowincell:true;mso-position-horizontal-relative:text;margin-left:576.0pt;mso-position-horizontal:absolute;mso-position-vertical-relative:text;margin-top:27.0pt;mso-position-vertical:absolute;width:0.0pt;height:27.0pt;" coordsize="100000,100000" path="" filled="f" strokecolor="#000000" strokeweight="0.74pt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685800</wp:posOffset>
                </wp:positionV>
                <wp:extent cx="2057400" cy="0"/>
                <wp:effectExtent l="0" t="0" r="0" b="0"/>
                <wp:wrapNone/>
                <wp:docPr id="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" style="position:absolute;mso-wrap-distance-left:9.0pt;mso-wrap-distance-top:0.0pt;mso-wrap-distance-right:9.0pt;mso-wrap-distance-bottom:0.0pt;z-index:251658241;o:allowoverlap:true;o:allowincell:true;mso-position-horizontal-relative:text;margin-left:576.0pt;mso-position-horizontal:absolute;mso-position-vertical-relative:text;margin-top:54.0pt;mso-position-vertical:absolute;width:162.0pt;height:0.0pt;" coordsize="100000,100000" path="" filled="f" strokecolor="#000000" strokeweight="0.74pt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342900</wp:posOffset>
                </wp:positionV>
                <wp:extent cx="0" cy="342900"/>
                <wp:effectExtent l="0" t="0" r="0" b="0"/>
                <wp:wrapNone/>
                <wp:docPr id="5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" style="position:absolute;mso-wrap-distance-left:9.0pt;mso-wrap-distance-top:0.0pt;mso-wrap-distance-right:9.0pt;mso-wrap-distance-bottom:0.0pt;z-index:251658242;o:allowoverlap:true;o:allowincell:true;mso-position-horizontal-relative:text;margin-left:738.0pt;mso-position-horizontal:absolute;mso-position-vertical-relative:text;margin-top:27.0pt;mso-position-vertical:absolute;width:0.0pt;height:27.0pt;" coordsize="100000,100000" path="" filled="f" strokecolor="#000000" strokeweight="0.74pt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342900</wp:posOffset>
                </wp:positionV>
                <wp:extent cx="2057400" cy="0"/>
                <wp:effectExtent l="0" t="0" r="0" b="0"/>
                <wp:wrapNone/>
                <wp:docPr id="6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" style="position:absolute;mso-wrap-distance-left:9.0pt;mso-wrap-distance-top:0.0pt;mso-wrap-distance-right:9.0pt;mso-wrap-distance-bottom:0.0pt;z-index:251658243;o:allowoverlap:true;o:allowincell:true;mso-position-horizontal-relative:text;margin-left:576.0pt;mso-position-horizontal:absolute;mso-position-vertical-relative:text;margin-top:27.0pt;mso-position-vertical:absolute;width:162.0pt;height:0.0pt;" coordsize="100000,100000" path="" filled="f" strokecolor="#FFFFFF" strokeweight="0.74pt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4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342900</wp:posOffset>
                </wp:positionV>
                <wp:extent cx="0" cy="342900"/>
                <wp:effectExtent l="0" t="0" r="0" b="0"/>
                <wp:wrapNone/>
                <wp:docPr id="7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20" style="position:absolute;mso-wrap-distance-left:9.0pt;mso-wrap-distance-top:0.0pt;mso-wrap-distance-right:9.0pt;mso-wrap-distance-bottom:0.0pt;z-index:251658244;o:allowoverlap:true;o:allowincell:true;mso-position-horizontal-relative:text;margin-left:576.0pt;mso-position-horizontal:absolute;mso-position-vertical-relative:text;margin-top:27.0pt;mso-position-vertical:absolute;width:0.0pt;height:27.0pt;" coordsize="100000,100000" path="" filled="f" strokecolor="#FFFFFF" strokeweight="0.74pt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5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685800</wp:posOffset>
                </wp:positionV>
                <wp:extent cx="2057400" cy="0"/>
                <wp:effectExtent l="0" t="0" r="0" b="0"/>
                <wp:wrapNone/>
                <wp:docPr id="8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20" style="position:absolute;mso-wrap-distance-left:9.0pt;mso-wrap-distance-top:0.0pt;mso-wrap-distance-right:9.0pt;mso-wrap-distance-bottom:0.0pt;z-index:251658245;o:allowoverlap:true;o:allowincell:true;mso-position-horizontal-relative:text;margin-left:576.0pt;mso-position-horizontal:absolute;mso-position-vertical-relative:text;margin-top:54.0pt;mso-position-vertical:absolute;width:162.0pt;height:0.0pt;" coordsize="100000,100000" path="" filled="f" strokecolor="#FFFFFF" strokeweight="0.74pt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6" behindDoc="0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342900</wp:posOffset>
                </wp:positionV>
                <wp:extent cx="0" cy="342900"/>
                <wp:effectExtent l="0" t="0" r="0" b="0"/>
                <wp:wrapNone/>
                <wp:docPr id="9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20" style="position:absolute;mso-wrap-distance-left:9.0pt;mso-wrap-distance-top:0.0pt;mso-wrap-distance-right:9.0pt;mso-wrap-distance-bottom:0.0pt;z-index:251658246;o:allowoverlap:true;o:allowincell:true;mso-position-horizontal-relative:text;margin-left:738.0pt;mso-position-horizontal:absolute;mso-position-vertical-relative:text;margin-top:27.0pt;mso-position-vertical:absolute;width:0.0pt;height:27.0pt;" coordsize="100000,100000" path="" filled="f" strokecolor="#FFFFFF" strokeweight="0.74pt">
                <v:path textboxrect="0,0,0,0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Раздел 1</w:t>
      </w:r>
      <w:bookmarkEnd w:id="2"/>
      <w:r/>
      <w:bookmarkEnd w:id="3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center"/>
        <w:spacing w:before="0"/>
        <w:rPr>
          <w:rFonts w:ascii="Times New Roman" w:hAnsi="Times New Roman"/>
          <w:sz w:val="24"/>
          <w:szCs w:val="24"/>
        </w:rPr>
      </w:pPr>
      <w:r/>
      <w:bookmarkStart w:id="4" w:name="_Toc19718405"/>
      <w:r/>
      <w:bookmarkStart w:id="5" w:name="_Toc44062233"/>
      <w:r>
        <w:rPr>
          <w:rFonts w:ascii="Times New Roman" w:hAnsi="Times New Roman"/>
          <w:sz w:val="24"/>
          <w:szCs w:val="24"/>
        </w:rPr>
        <w:t xml:space="preserve">Показатели существующего и перспективного спроса на тепловую энергию (мощность) и теплоноситель в установленных границах территори</w:t>
      </w:r>
      <w:r>
        <w:rPr>
          <w:rFonts w:ascii="Times New Roman" w:hAnsi="Times New Roman"/>
          <w:sz w:val="24"/>
          <w:szCs w:val="24"/>
        </w:rPr>
        <w:t xml:space="preserve">и поселения, городского округа, </w:t>
      </w:r>
      <w:r>
        <w:rPr>
          <w:rFonts w:ascii="Times New Roman" w:hAnsi="Times New Roman"/>
          <w:sz w:val="24"/>
          <w:szCs w:val="24"/>
        </w:rPr>
        <w:t xml:space="preserve">города федерального значения</w:t>
      </w:r>
      <w:bookmarkEnd w:id="4"/>
      <w:r/>
      <w:bookmarkEnd w:id="5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6" w:name="_Toc19718406"/>
      <w:r/>
      <w:bookmarkStart w:id="7" w:name="_Toc44062234"/>
      <w:r>
        <w:rPr>
          <w:rFonts w:ascii="Times New Roman" w:hAnsi="Times New Roman"/>
          <w:sz w:val="24"/>
          <w:szCs w:val="24"/>
        </w:rPr>
        <w:t xml:space="preserve">Раздел 1, пункт 1.</w:t>
      </w:r>
      <w:bookmarkEnd w:id="6"/>
      <w:r/>
      <w:bookmarkEnd w:id="7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8" w:name="_Toc19718407"/>
      <w:r/>
      <w:bookmarkStart w:id="9" w:name="_Toc44062235"/>
      <w:r>
        <w:rPr>
          <w:rFonts w:ascii="Times New Roman" w:hAnsi="Times New Roman"/>
          <w:sz w:val="24"/>
          <w:szCs w:val="24"/>
        </w:rPr>
        <w:t xml:space="preserve">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</w:t>
      </w:r>
      <w:r>
        <w:rPr>
          <w:rFonts w:ascii="Times New Roman" w:hAnsi="Times New Roman"/>
          <w:sz w:val="24"/>
          <w:szCs w:val="24"/>
        </w:rPr>
        <w:t xml:space="preserve">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</w:t>
      </w:r>
      <w:r>
        <w:rPr>
          <w:rFonts w:ascii="Times New Roman" w:hAnsi="Times New Roman"/>
          <w:sz w:val="24"/>
          <w:szCs w:val="24"/>
        </w:rPr>
        <w:t xml:space="preserve">теплопотребления в каждом расчетном элементе территориального деления на каждом этапе</w:t>
      </w:r>
      <w:bookmarkEnd w:id="8"/>
      <w:r/>
      <w:bookmarkEnd w:id="9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jc w:val="right"/>
      </w:pPr>
      <w:r>
        <w:t xml:space="preserve">Таблица 2</w:t>
      </w:r>
      <w:r/>
    </w:p>
    <w:tbl>
      <w:tblPr>
        <w:tblW w:w="5000" w:type="pct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31"/>
        <w:gridCol w:w="2844"/>
        <w:gridCol w:w="1555"/>
        <w:gridCol w:w="1795"/>
        <w:gridCol w:w="1468"/>
        <w:gridCol w:w="1561"/>
      </w:tblGrid>
      <w:tr>
        <w:trPr/>
        <w:tc>
          <w:tcPr>
            <w:tcW w:w="320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b/>
              </w:rPr>
            </w:pPr>
            <w:r>
              <w:rPr>
                <w:b/>
              </w:rPr>
              <w:t xml:space="preserve">№ п/п</w:t>
            </w:r>
            <w:r/>
          </w:p>
        </w:tc>
        <w:tc>
          <w:tcPr>
            <w:tcW w:w="1443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b/>
              </w:rPr>
            </w:pPr>
            <w:r>
              <w:rPr>
                <w:b/>
              </w:rPr>
              <w:t xml:space="preserve">Показатели</w:t>
            </w:r>
            <w:r/>
          </w:p>
        </w:tc>
        <w:tc>
          <w:tcPr>
            <w:tcW w:w="789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b/>
              </w:rPr>
            </w:pPr>
            <w:r>
              <w:rPr>
                <w:b/>
              </w:rPr>
              <w:t xml:space="preserve">Единица измерения</w:t>
            </w:r>
            <w:r/>
          </w:p>
        </w:tc>
        <w:tc>
          <w:tcPr>
            <w:tcW w:w="911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b/>
              </w:rPr>
            </w:pPr>
            <w:r>
              <w:rPr>
                <w:b/>
              </w:rPr>
              <w:t xml:space="preserve">Современное состояние</w:t>
            </w:r>
            <w:r/>
          </w:p>
        </w:tc>
        <w:tc>
          <w:tcPr>
            <w:tcW w:w="745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b/>
              </w:rPr>
            </w:pPr>
            <w:r>
              <w:rPr>
                <w:b/>
              </w:rPr>
              <w:t xml:space="preserve">Первая очередь (до 2015г.)</w:t>
            </w:r>
            <w:r/>
          </w:p>
        </w:tc>
        <w:tc>
          <w:tcPr>
            <w:tcW w:w="793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b/>
              </w:rPr>
            </w:pPr>
            <w:r>
              <w:rPr>
                <w:b/>
              </w:rPr>
              <w:t xml:space="preserve">Расчетный срок (включает первую очередь (до 2027г.)</w:t>
            </w:r>
            <w:r/>
          </w:p>
        </w:tc>
      </w:tr>
      <w:tr>
        <w:trPr/>
        <w:tc>
          <w:tcPr>
            <w:tcW w:w="320" w:type="pct"/>
            <w:vAlign w:val="top"/>
            <w:textDirection w:val="lrTb"/>
            <w:noWrap w:val="false"/>
          </w:tcPr>
          <w:p>
            <w:pPr>
              <w:pStyle w:val="647"/>
              <w:jc w:val="both"/>
            </w:pPr>
            <w:r>
              <w:t xml:space="preserve">1.</w:t>
            </w:r>
            <w:r/>
          </w:p>
        </w:tc>
        <w:tc>
          <w:tcPr>
            <w:tcW w:w="1443" w:type="pct"/>
            <w:vAlign w:val="top"/>
            <w:textDirection w:val="lrTb"/>
            <w:noWrap w:val="false"/>
          </w:tcPr>
          <w:p>
            <w:pPr>
              <w:pStyle w:val="647"/>
              <w:jc w:val="both"/>
            </w:pPr>
            <w:r>
              <w:t xml:space="preserve">Зоны жилой застройки, из них</w:t>
            </w:r>
            <w:r/>
          </w:p>
        </w:tc>
        <w:tc>
          <w:tcPr>
            <w:tcW w:w="789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га</w:t>
            </w:r>
            <w:r/>
          </w:p>
        </w:tc>
        <w:tc>
          <w:tcPr>
            <w:tcW w:w="911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highlight w:val="red"/>
              </w:rPr>
            </w:pPr>
            <w:r>
              <w:rPr>
                <w:highlight w:val="red"/>
              </w:rPr>
            </w:r>
            <w:r/>
          </w:p>
        </w:tc>
        <w:tc>
          <w:tcPr>
            <w:tcW w:w="745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highlight w:val="red"/>
              </w:rPr>
            </w:pPr>
            <w:r>
              <w:rPr>
                <w:highlight w:val="red"/>
              </w:rPr>
            </w:r>
            <w:r/>
          </w:p>
        </w:tc>
        <w:tc>
          <w:tcPr>
            <w:tcW w:w="793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highlight w:val="red"/>
              </w:rPr>
            </w:pPr>
            <w:r>
              <w:rPr>
                <w:highlight w:val="red"/>
              </w:rPr>
            </w:r>
            <w:r/>
          </w:p>
        </w:tc>
      </w:tr>
      <w:tr>
        <w:trPr/>
        <w:tc>
          <w:tcPr>
            <w:tcW w:w="320" w:type="pct"/>
            <w:vAlign w:val="top"/>
            <w:textDirection w:val="lrTb"/>
            <w:noWrap w:val="false"/>
          </w:tcPr>
          <w:p>
            <w:pPr>
              <w:pStyle w:val="647"/>
              <w:jc w:val="both"/>
            </w:pPr>
            <w:r>
              <w:t xml:space="preserve">1.1</w:t>
            </w:r>
            <w:r/>
          </w:p>
        </w:tc>
        <w:tc>
          <w:tcPr>
            <w:tcW w:w="1443" w:type="pct"/>
            <w:vAlign w:val="top"/>
            <w:textDirection w:val="lrTb"/>
            <w:noWrap w:val="false"/>
          </w:tcPr>
          <w:p>
            <w:pPr>
              <w:pStyle w:val="647"/>
              <w:jc w:val="both"/>
            </w:pPr>
            <w:r>
              <w:t xml:space="preserve">территории индивидуальной усадебной жилой застройки </w:t>
            </w:r>
            <w:r/>
          </w:p>
          <w:p>
            <w:pPr>
              <w:pStyle w:val="647"/>
              <w:jc w:val="both"/>
            </w:pPr>
            <w:r>
              <w:t xml:space="preserve">(индивидуальный жилищный фонд)</w:t>
            </w:r>
            <w:r/>
          </w:p>
        </w:tc>
        <w:tc>
          <w:tcPr>
            <w:tcW w:w="789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%</w:t>
            </w:r>
            <w:r/>
          </w:p>
        </w:tc>
        <w:tc>
          <w:tcPr>
            <w:tcW w:w="911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highlight w:val="red"/>
              </w:rPr>
            </w:pPr>
            <w:r>
              <w:rPr>
                <w:highlight w:val="red"/>
              </w:rPr>
            </w:r>
            <w:r/>
          </w:p>
        </w:tc>
        <w:tc>
          <w:tcPr>
            <w:tcW w:w="745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highlight w:val="red"/>
              </w:rPr>
            </w:pPr>
            <w:r>
              <w:rPr>
                <w:highlight w:val="red"/>
              </w:rPr>
            </w:r>
            <w:r/>
          </w:p>
        </w:tc>
        <w:tc>
          <w:tcPr>
            <w:tcW w:w="793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highlight w:val="red"/>
              </w:rPr>
            </w:pPr>
            <w:r>
              <w:rPr>
                <w:highlight w:val="red"/>
              </w:rPr>
            </w:r>
            <w:r/>
          </w:p>
        </w:tc>
      </w:tr>
      <w:tr>
        <w:trPr/>
        <w:tc>
          <w:tcPr>
            <w:tcW w:w="320" w:type="pct"/>
            <w:vAlign w:val="top"/>
            <w:textDirection w:val="lrTb"/>
            <w:noWrap w:val="false"/>
          </w:tcPr>
          <w:p>
            <w:pPr>
              <w:pStyle w:val="647"/>
              <w:jc w:val="both"/>
            </w:pPr>
            <w:r>
              <w:t xml:space="preserve">1.2</w:t>
            </w:r>
            <w:r/>
          </w:p>
        </w:tc>
        <w:tc>
          <w:tcPr>
            <w:tcW w:w="1443" w:type="pct"/>
            <w:vAlign w:val="top"/>
            <w:textDirection w:val="lrTb"/>
            <w:noWrap w:val="false"/>
          </w:tcPr>
          <w:p>
            <w:pPr>
              <w:pStyle w:val="647"/>
              <w:jc w:val="both"/>
            </w:pPr>
            <w:r>
              <w:t xml:space="preserve">территории малоэтажной многоквартирной жилой застройки</w:t>
            </w:r>
            <w:r/>
          </w:p>
          <w:p>
            <w:pPr>
              <w:pStyle w:val="647"/>
              <w:jc w:val="both"/>
            </w:pPr>
            <w:r>
              <w:t xml:space="preserve">(многоквартирные жилые дома)</w:t>
            </w:r>
            <w:r/>
          </w:p>
        </w:tc>
        <w:tc>
          <w:tcPr>
            <w:tcW w:w="789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%</w:t>
            </w:r>
            <w:r/>
          </w:p>
        </w:tc>
        <w:tc>
          <w:tcPr>
            <w:tcW w:w="911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highlight w:val="red"/>
              </w:rPr>
            </w:pPr>
            <w:r>
              <w:rPr>
                <w:highlight w:val="red"/>
              </w:rPr>
            </w:r>
            <w:r/>
          </w:p>
        </w:tc>
        <w:tc>
          <w:tcPr>
            <w:tcW w:w="745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highlight w:val="red"/>
              </w:rPr>
            </w:pPr>
            <w:r>
              <w:rPr>
                <w:highlight w:val="red"/>
              </w:rPr>
            </w:r>
            <w:r/>
          </w:p>
        </w:tc>
        <w:tc>
          <w:tcPr>
            <w:tcW w:w="793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highlight w:val="red"/>
              </w:rPr>
            </w:pPr>
            <w:r>
              <w:rPr>
                <w:highlight w:val="red"/>
              </w:rPr>
            </w:r>
            <w:r/>
          </w:p>
        </w:tc>
      </w:tr>
      <w:tr>
        <w:trPr/>
        <w:tc>
          <w:tcPr>
            <w:tcW w:w="320" w:type="pct"/>
            <w:vAlign w:val="top"/>
            <w:textDirection w:val="lrTb"/>
            <w:noWrap w:val="false"/>
          </w:tcPr>
          <w:p>
            <w:pPr>
              <w:pStyle w:val="647"/>
              <w:jc w:val="both"/>
            </w:pPr>
            <w:r>
              <w:t xml:space="preserve">1.3</w:t>
            </w:r>
            <w:r/>
          </w:p>
        </w:tc>
        <w:tc>
          <w:tcPr>
            <w:tcW w:w="1443" w:type="pct"/>
            <w:vAlign w:val="top"/>
            <w:textDirection w:val="lrTb"/>
            <w:noWrap w:val="false"/>
          </w:tcPr>
          <w:p>
            <w:pPr>
              <w:pStyle w:val="647"/>
              <w:jc w:val="both"/>
            </w:pPr>
            <w:r>
              <w:t xml:space="preserve">территории среднеэтажной многоквартирной жилой застройки</w:t>
            </w:r>
            <w:r/>
          </w:p>
          <w:p>
            <w:pPr>
              <w:pStyle w:val="647"/>
              <w:jc w:val="both"/>
            </w:pPr>
            <w:r>
              <w:t xml:space="preserve">(</w:t>
            </w:r>
            <w:r>
              <w:t xml:space="preserve">МКД</w:t>
            </w:r>
            <w:r>
              <w:t xml:space="preserve">)</w:t>
            </w:r>
            <w:r/>
          </w:p>
        </w:tc>
        <w:tc>
          <w:tcPr>
            <w:tcW w:w="789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%</w:t>
            </w:r>
            <w:r/>
          </w:p>
        </w:tc>
        <w:tc>
          <w:tcPr>
            <w:tcW w:w="911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highlight w:val="red"/>
              </w:rPr>
            </w:pPr>
            <w:r>
              <w:rPr>
                <w:highlight w:val="red"/>
              </w:rPr>
            </w:r>
            <w:r/>
          </w:p>
        </w:tc>
        <w:tc>
          <w:tcPr>
            <w:tcW w:w="745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highlight w:val="red"/>
              </w:rPr>
            </w:pPr>
            <w:r>
              <w:rPr>
                <w:highlight w:val="red"/>
              </w:rPr>
            </w:r>
            <w:r/>
          </w:p>
        </w:tc>
        <w:tc>
          <w:tcPr>
            <w:tcW w:w="793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highlight w:val="red"/>
              </w:rPr>
            </w:pPr>
            <w:r>
              <w:rPr>
                <w:highlight w:val="red"/>
              </w:rPr>
            </w:r>
            <w:r/>
          </w:p>
        </w:tc>
      </w:tr>
      <w:tr>
        <w:trPr/>
        <w:tc>
          <w:tcPr>
            <w:tcW w:w="320" w:type="pct"/>
            <w:vAlign w:val="top"/>
            <w:textDirection w:val="lrTb"/>
            <w:noWrap w:val="false"/>
          </w:tcPr>
          <w:p>
            <w:pPr>
              <w:pStyle w:val="647"/>
              <w:jc w:val="both"/>
            </w:pPr>
            <w:r>
              <w:t xml:space="preserve">2.</w:t>
            </w:r>
            <w:r/>
          </w:p>
        </w:tc>
        <w:tc>
          <w:tcPr>
            <w:tcW w:w="1443" w:type="pct"/>
            <w:vAlign w:val="top"/>
            <w:textDirection w:val="lrTb"/>
            <w:noWrap w:val="false"/>
          </w:tcPr>
          <w:p>
            <w:pPr>
              <w:pStyle w:val="647"/>
              <w:jc w:val="both"/>
            </w:pPr>
            <w:r>
              <w:t xml:space="preserve">Жилищный фонд, всего</w:t>
            </w:r>
            <w:r/>
          </w:p>
        </w:tc>
        <w:tc>
          <w:tcPr>
            <w:tcW w:w="789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тыс. кв. м общей площади квартир </w:t>
            </w:r>
            <w:r/>
          </w:p>
        </w:tc>
        <w:tc>
          <w:tcPr>
            <w:tcW w:w="911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highlight w:val="red"/>
              </w:rPr>
            </w:pPr>
            <w:r>
              <w:rPr>
                <w:highlight w:val="red"/>
              </w:rPr>
            </w:r>
            <w:r/>
          </w:p>
        </w:tc>
        <w:tc>
          <w:tcPr>
            <w:tcW w:w="745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highlight w:val="red"/>
              </w:rPr>
            </w:pPr>
            <w:r>
              <w:rPr>
                <w:highlight w:val="red"/>
              </w:rPr>
            </w:r>
            <w:r/>
          </w:p>
        </w:tc>
        <w:tc>
          <w:tcPr>
            <w:tcW w:w="793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highlight w:val="red"/>
              </w:rPr>
            </w:pPr>
            <w:r>
              <w:rPr>
                <w:highlight w:val="red"/>
              </w:rPr>
            </w:r>
            <w:r/>
          </w:p>
        </w:tc>
      </w:tr>
      <w:tr>
        <w:trPr/>
        <w:tc>
          <w:tcPr>
            <w:tcW w:w="320" w:type="pct"/>
            <w:vAlign w:val="top"/>
            <w:textDirection w:val="lrTb"/>
            <w:noWrap w:val="false"/>
          </w:tcPr>
          <w:p>
            <w:pPr>
              <w:pStyle w:val="647"/>
              <w:jc w:val="both"/>
            </w:pPr>
            <w:r>
              <w:t xml:space="preserve">2.1</w:t>
            </w:r>
            <w:r/>
          </w:p>
        </w:tc>
        <w:tc>
          <w:tcPr>
            <w:tcW w:w="1443" w:type="pct"/>
            <w:vAlign w:val="top"/>
            <w:textDirection w:val="lrTb"/>
            <w:noWrap w:val="false"/>
          </w:tcPr>
          <w:p>
            <w:pPr>
              <w:pStyle w:val="647"/>
              <w:jc w:val="both"/>
            </w:pPr>
            <w:r>
              <w:t xml:space="preserve">существующий сохраняемый жилищный фонд</w:t>
            </w:r>
            <w:r/>
          </w:p>
        </w:tc>
        <w:tc>
          <w:tcPr>
            <w:tcW w:w="789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тыс. кв. м общей площади квартир</w:t>
            </w:r>
            <w:r/>
          </w:p>
        </w:tc>
        <w:tc>
          <w:tcPr>
            <w:tcW w:w="911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highlight w:val="red"/>
              </w:rPr>
            </w:pPr>
            <w:r>
              <w:rPr>
                <w:highlight w:val="red"/>
              </w:rPr>
            </w:r>
            <w:r/>
          </w:p>
        </w:tc>
        <w:tc>
          <w:tcPr>
            <w:tcW w:w="745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highlight w:val="red"/>
              </w:rPr>
            </w:pPr>
            <w:r>
              <w:rPr>
                <w:highlight w:val="red"/>
              </w:rPr>
            </w:r>
            <w:r/>
          </w:p>
        </w:tc>
        <w:tc>
          <w:tcPr>
            <w:tcW w:w="793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highlight w:val="red"/>
              </w:rPr>
            </w:pPr>
            <w:r>
              <w:rPr>
                <w:highlight w:val="red"/>
              </w:rPr>
            </w:r>
            <w:r/>
          </w:p>
        </w:tc>
      </w:tr>
      <w:tr>
        <w:trPr/>
        <w:tc>
          <w:tcPr>
            <w:tcW w:w="320" w:type="pct"/>
            <w:vAlign w:val="top"/>
            <w:textDirection w:val="lrTb"/>
            <w:noWrap w:val="false"/>
          </w:tcPr>
          <w:p>
            <w:pPr>
              <w:pStyle w:val="647"/>
              <w:jc w:val="both"/>
            </w:pPr>
            <w:r>
              <w:t xml:space="preserve">2.2</w:t>
            </w:r>
            <w:r/>
          </w:p>
        </w:tc>
        <w:tc>
          <w:tcPr>
            <w:tcW w:w="1443" w:type="pct"/>
            <w:vAlign w:val="top"/>
            <w:textDirection w:val="lrTb"/>
            <w:noWrap w:val="false"/>
          </w:tcPr>
          <w:p>
            <w:pPr>
              <w:pStyle w:val="647"/>
              <w:jc w:val="both"/>
            </w:pPr>
            <w:r>
              <w:t xml:space="preserve">новое жилищное строительство</w:t>
            </w:r>
            <w:r/>
          </w:p>
        </w:tc>
        <w:tc>
          <w:tcPr>
            <w:tcW w:w="789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тыс. кв. м общей площади квартир</w:t>
            </w:r>
            <w:r/>
          </w:p>
        </w:tc>
        <w:tc>
          <w:tcPr>
            <w:tcW w:w="911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highlight w:val="red"/>
              </w:rPr>
            </w:pPr>
            <w:r>
              <w:rPr>
                <w:highlight w:val="red"/>
              </w:rPr>
            </w:r>
            <w:r/>
          </w:p>
        </w:tc>
        <w:tc>
          <w:tcPr>
            <w:tcW w:w="745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highlight w:val="red"/>
              </w:rPr>
            </w:pPr>
            <w:r>
              <w:rPr>
                <w:highlight w:val="red"/>
              </w:rPr>
            </w:r>
            <w:r/>
          </w:p>
        </w:tc>
        <w:tc>
          <w:tcPr>
            <w:tcW w:w="793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highlight w:val="red"/>
              </w:rPr>
            </w:pPr>
            <w:r>
              <w:rPr>
                <w:highlight w:val="red"/>
              </w:rPr>
            </w:r>
            <w:r/>
          </w:p>
        </w:tc>
      </w:tr>
      <w:tr>
        <w:trPr/>
        <w:tc>
          <w:tcPr>
            <w:tcW w:w="320" w:type="pct"/>
            <w:vAlign w:val="top"/>
            <w:textDirection w:val="lrTb"/>
            <w:noWrap w:val="false"/>
          </w:tcPr>
          <w:p>
            <w:pPr>
              <w:pStyle w:val="647"/>
              <w:jc w:val="both"/>
            </w:pPr>
            <w:r>
              <w:t xml:space="preserve">3.</w:t>
            </w:r>
            <w:r/>
          </w:p>
        </w:tc>
        <w:tc>
          <w:tcPr>
            <w:tcW w:w="1443" w:type="pct"/>
            <w:vAlign w:val="top"/>
            <w:textDirection w:val="lrTb"/>
            <w:noWrap w:val="false"/>
          </w:tcPr>
          <w:p>
            <w:pPr>
              <w:pStyle w:val="647"/>
              <w:jc w:val="both"/>
            </w:pPr>
            <w:r>
              <w:t xml:space="preserve">Общественные здания</w:t>
            </w:r>
            <w:r/>
          </w:p>
        </w:tc>
        <w:tc>
          <w:tcPr>
            <w:tcW w:w="789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/>
            <w:r/>
          </w:p>
        </w:tc>
        <w:tc>
          <w:tcPr>
            <w:tcW w:w="911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highlight w:val="red"/>
              </w:rPr>
            </w:pPr>
            <w:r>
              <w:rPr>
                <w:highlight w:val="red"/>
              </w:rPr>
            </w:r>
            <w:r/>
          </w:p>
        </w:tc>
        <w:tc>
          <w:tcPr>
            <w:tcW w:w="745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highlight w:val="red"/>
              </w:rPr>
            </w:pPr>
            <w:r>
              <w:rPr>
                <w:highlight w:val="red"/>
              </w:rPr>
            </w:r>
            <w:r/>
          </w:p>
        </w:tc>
        <w:tc>
          <w:tcPr>
            <w:tcW w:w="793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highlight w:val="red"/>
              </w:rPr>
            </w:pPr>
            <w:r>
              <w:rPr>
                <w:highlight w:val="red"/>
              </w:rPr>
            </w:r>
            <w:r/>
          </w:p>
        </w:tc>
      </w:tr>
      <w:tr>
        <w:trPr/>
        <w:tc>
          <w:tcPr>
            <w:tcW w:w="320" w:type="pct"/>
            <w:vAlign w:val="top"/>
            <w:textDirection w:val="lrTb"/>
            <w:noWrap w:val="false"/>
          </w:tcPr>
          <w:p>
            <w:pPr>
              <w:pStyle w:val="647"/>
              <w:jc w:val="both"/>
            </w:pPr>
            <w:r>
              <w:t xml:space="preserve">3.1</w:t>
            </w:r>
            <w:r/>
          </w:p>
        </w:tc>
        <w:tc>
          <w:tcPr>
            <w:tcW w:w="1443" w:type="pct"/>
            <w:vAlign w:val="top"/>
            <w:textDirection w:val="lrTb"/>
            <w:noWrap w:val="false"/>
          </w:tcPr>
          <w:p>
            <w:pPr>
              <w:pStyle w:val="647"/>
              <w:jc w:val="both"/>
            </w:pPr>
            <w:r>
              <w:t xml:space="preserve">зоны объектов учебно-образовательного назначения</w:t>
            </w:r>
            <w:r/>
          </w:p>
        </w:tc>
        <w:tc>
          <w:tcPr>
            <w:tcW w:w="789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га</w:t>
            </w:r>
            <w:r/>
          </w:p>
        </w:tc>
        <w:tc>
          <w:tcPr>
            <w:tcW w:w="911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highlight w:val="red"/>
              </w:rPr>
            </w:pPr>
            <w:r>
              <w:rPr>
                <w:highlight w:val="red"/>
              </w:rPr>
            </w:r>
            <w:r/>
          </w:p>
        </w:tc>
        <w:tc>
          <w:tcPr>
            <w:tcW w:w="745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highlight w:val="red"/>
              </w:rPr>
            </w:pPr>
            <w:r>
              <w:rPr>
                <w:highlight w:val="red"/>
              </w:rPr>
            </w:r>
            <w:r/>
          </w:p>
        </w:tc>
        <w:tc>
          <w:tcPr>
            <w:tcW w:w="793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highlight w:val="red"/>
              </w:rPr>
            </w:pPr>
            <w:r>
              <w:rPr>
                <w:highlight w:val="red"/>
              </w:rPr>
            </w:r>
            <w:r/>
          </w:p>
        </w:tc>
      </w:tr>
      <w:tr>
        <w:trPr/>
        <w:tc>
          <w:tcPr>
            <w:tcW w:w="320" w:type="pct"/>
            <w:vAlign w:val="top"/>
            <w:textDirection w:val="lrTb"/>
            <w:noWrap w:val="false"/>
          </w:tcPr>
          <w:p>
            <w:pPr>
              <w:pStyle w:val="647"/>
              <w:jc w:val="both"/>
            </w:pPr>
            <w:r>
              <w:t xml:space="preserve">3.2</w:t>
            </w:r>
            <w:r/>
          </w:p>
        </w:tc>
        <w:tc>
          <w:tcPr>
            <w:tcW w:w="1443" w:type="pct"/>
            <w:vAlign w:val="top"/>
            <w:textDirection w:val="lrTb"/>
            <w:noWrap w:val="false"/>
          </w:tcPr>
          <w:p>
            <w:pPr>
              <w:pStyle w:val="647"/>
              <w:jc w:val="both"/>
            </w:pPr>
            <w:r>
              <w:t xml:space="preserve">зоны промышленных, коммунально-складских объектов инженерной инфраструктуры</w:t>
            </w:r>
            <w:r/>
          </w:p>
        </w:tc>
        <w:tc>
          <w:tcPr>
            <w:tcW w:w="789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га</w:t>
            </w:r>
            <w:r/>
          </w:p>
        </w:tc>
        <w:tc>
          <w:tcPr>
            <w:tcW w:w="911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highlight w:val="red"/>
              </w:rPr>
            </w:pPr>
            <w:r>
              <w:rPr>
                <w:highlight w:val="red"/>
              </w:rPr>
            </w:r>
            <w:r/>
          </w:p>
        </w:tc>
        <w:tc>
          <w:tcPr>
            <w:tcW w:w="745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highlight w:val="red"/>
              </w:rPr>
            </w:pPr>
            <w:r>
              <w:rPr>
                <w:highlight w:val="red"/>
              </w:rPr>
            </w:r>
            <w:r/>
          </w:p>
        </w:tc>
        <w:tc>
          <w:tcPr>
            <w:tcW w:w="793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highlight w:val="red"/>
              </w:rPr>
            </w:pPr>
            <w:r>
              <w:rPr>
                <w:highlight w:val="red"/>
              </w:rPr>
            </w:r>
            <w:r/>
          </w:p>
        </w:tc>
      </w:tr>
    </w:tbl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  <w:highlight w:val="none"/>
        </w:rPr>
      </w:pPr>
      <w:r/>
      <w:bookmarkStart w:id="10" w:name="_Toc19718408"/>
      <w:r/>
      <w:bookmarkStart w:id="11" w:name="_Toc44062236"/>
      <w:r>
        <w:rPr>
          <w:rFonts w:ascii="Times New Roman" w:hAnsi="Times New Roman"/>
          <w:sz w:val="24"/>
          <w:szCs w:val="24"/>
        </w:rPr>
        <w:t xml:space="preserve">Раздел 1, пункт 2.</w:t>
      </w:r>
      <w:bookmarkEnd w:id="10"/>
      <w:r/>
      <w:bookmarkEnd w:id="11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12" w:name="_Toc19718409"/>
      <w:r/>
      <w:bookmarkStart w:id="13" w:name="_Toc44062237"/>
      <w:r>
        <w:rPr>
          <w:rFonts w:ascii="Times New Roman" w:hAnsi="Times New Roman"/>
          <w:sz w:val="24"/>
          <w:szCs w:val="24"/>
        </w:rPr>
        <w:t xml:space="preserve">Существующие и перспективные объемы потребления тепловой энергии (мощности) и теплоносителя с разделением по видам</w:t>
      </w:r>
      <w:bookmarkEnd w:id="12"/>
      <w:r/>
      <w:bookmarkEnd w:id="13"/>
      <w:r>
        <w:rPr>
          <w:rFonts w:ascii="Times New Roman" w:hAnsi="Times New Roman"/>
          <w:sz w:val="24"/>
          <w:szCs w:val="24"/>
        </w:rPr>
        <w:t xml:space="preserve"> </w:t>
      </w:r>
      <w:r/>
    </w:p>
    <w:p>
      <w:pPr>
        <w:pStyle w:val="647"/>
        <w:jc w:val="center"/>
        <w:spacing w:after="120" w:before="120"/>
        <w:shd w:val="clear" w:fill="FFFFFF" w:color="auto"/>
      </w:pPr>
      <w:r>
        <w:t xml:space="preserve">Сводные показатели прироста спроса на присоединенную договорную тепловую мощность по</w:t>
      </w:r>
      <w:r>
        <w:t xml:space="preserve"> Малотроицкому сельскому поселению </w:t>
      </w:r>
      <w:r>
        <w:t xml:space="preserve">на период до 2027 г.</w:t>
      </w:r>
      <w:r/>
    </w:p>
    <w:p>
      <w:pPr>
        <w:pStyle w:val="647"/>
        <w:jc w:val="right"/>
        <w:spacing w:after="120" w:before="120"/>
        <w:shd w:val="clear" w:fill="FFFFFF" w:color="auto"/>
      </w:pPr>
      <w:r>
        <w:t xml:space="preserve">Таблица 3</w:t>
      </w:r>
      <w:r/>
    </w:p>
    <w:tbl>
      <w:tblPr>
        <w:tblW w:w="5000" w:type="pct"/>
        <w:jc w:val="center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156"/>
        <w:gridCol w:w="1512"/>
        <w:gridCol w:w="1031"/>
        <w:gridCol w:w="1031"/>
        <w:gridCol w:w="1031"/>
        <w:gridCol w:w="1031"/>
        <w:gridCol w:w="1031"/>
        <w:gridCol w:w="1031"/>
      </w:tblGrid>
      <w:tr>
        <w:trPr>
          <w:trHeight w:val="920"/>
          <w:tblHeader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4" w:space="0"/>
              <w:bottom w:val="single" w:color="000000" w:sz="8" w:space="0"/>
            </w:tcBorders>
            <w:tcW w:w="1094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Наименование и адрес теплоисточника</w:t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4" w:space="0"/>
              <w:bottom w:val="single" w:color="000000" w:sz="8" w:space="0"/>
            </w:tcBorders>
            <w:tcW w:w="767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Вид теплового потребления</w:t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4" w:space="0"/>
              <w:bottom w:val="single" w:color="000000" w:sz="8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2015</w:t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4" w:space="0"/>
              <w:bottom w:val="single" w:color="000000" w:sz="8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2016</w:t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4" w:space="0"/>
              <w:bottom w:val="single" w:color="000000" w:sz="8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2017</w:t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4" w:space="0"/>
              <w:bottom w:val="single" w:color="000000" w:sz="8" w:space="0"/>
            </w:tcBorders>
            <w:tcW w:w="523" w:type="pct"/>
            <w:vAlign w:val="center"/>
            <w:textDirection w:val="lrTb"/>
            <w:noWrap/>
          </w:tcPr>
          <w:p>
            <w:pPr>
              <w:pStyle w:val="647"/>
              <w:jc w:val="center"/>
            </w:pPr>
            <w:r>
              <w:t xml:space="preserve">2018</w:t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4" w:space="0"/>
              <w:bottom w:val="single" w:color="000000" w:sz="8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2019-2022</w:t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2023-2027</w:t>
            </w:r>
            <w:r/>
          </w:p>
        </w:tc>
      </w:tr>
      <w:tr>
        <w:trPr>
          <w:cantSplit/>
          <w:trHeight w:val="293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W w:w="1094" w:type="pct"/>
            <w:vAlign w:val="center"/>
            <w:vMerge w:val="restart"/>
            <w:textDirection w:val="lrTb"/>
            <w:noWrap w:val="false"/>
          </w:tcPr>
          <w:p>
            <w:pPr>
              <w:pStyle w:val="647"/>
            </w:pPr>
            <w:r>
              <w:t xml:space="preserve">Малотроицкая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4" w:space="0"/>
            </w:tcBorders>
            <w:tcW w:w="767" w:type="pct"/>
            <w:vAlign w:val="center"/>
            <w:textDirection w:val="lrTb"/>
            <w:noWrap/>
          </w:tcPr>
          <w:p>
            <w:pPr>
              <w:pStyle w:val="647"/>
              <w:jc w:val="center"/>
            </w:pPr>
            <w:r>
              <w:t xml:space="preserve">Отопление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none" w:color="000000" w:sz="4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pStyle w:val="647"/>
              <w:jc w:val="right"/>
            </w:pPr>
            <w:r>
              <w:t xml:space="preserve">0,443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none" w:color="000000" w:sz="4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pStyle w:val="647"/>
              <w:jc w:val="right"/>
            </w:pPr>
            <w:r>
              <w:t xml:space="preserve">0,443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none" w:color="000000" w:sz="4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pStyle w:val="647"/>
              <w:jc w:val="right"/>
            </w:pPr>
            <w:r>
              <w:t xml:space="preserve">0,443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none" w:color="000000" w:sz="4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pStyle w:val="647"/>
              <w:jc w:val="right"/>
            </w:pPr>
            <w:r>
              <w:t xml:space="preserve">0,443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none" w:color="000000" w:sz="4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pStyle w:val="647"/>
              <w:jc w:val="right"/>
            </w:pPr>
            <w:r>
              <w:t xml:space="preserve">0,443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none" w:color="000000" w:sz="4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pStyle w:val="647"/>
              <w:jc w:val="right"/>
            </w:pPr>
            <w:r>
              <w:t xml:space="preserve">0,443</w:t>
            </w:r>
            <w:r/>
          </w:p>
        </w:tc>
      </w:tr>
      <w:tr>
        <w:trPr>
          <w:cantSplit/>
          <w:trHeight w:val="293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W w:w="1094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</w:pPr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4" w:space="0"/>
            </w:tcBorders>
            <w:tcW w:w="767" w:type="pct"/>
            <w:vAlign w:val="center"/>
            <w:textDirection w:val="lrTb"/>
            <w:noWrap/>
          </w:tcPr>
          <w:p>
            <w:pPr>
              <w:pStyle w:val="647"/>
              <w:jc w:val="center"/>
            </w:pPr>
            <w:r>
              <w:t xml:space="preserve">ГВС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3" w:type="pct"/>
            <w:vAlign w:val="center"/>
            <w:textDirection w:val="lrTb"/>
            <w:noWrap/>
          </w:tcPr>
          <w:p>
            <w:pPr>
              <w:pStyle w:val="647"/>
              <w:jc w:val="right"/>
            </w:pPr>
            <w:r>
              <w:t xml:space="preserve">0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3" w:type="pct"/>
            <w:vAlign w:val="center"/>
            <w:textDirection w:val="lrTb"/>
            <w:noWrap/>
          </w:tcPr>
          <w:p>
            <w:pPr>
              <w:pStyle w:val="647"/>
              <w:jc w:val="right"/>
            </w:pPr>
            <w:r>
              <w:t xml:space="preserve">0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3" w:type="pct"/>
            <w:vAlign w:val="center"/>
            <w:textDirection w:val="lrTb"/>
            <w:noWrap/>
          </w:tcPr>
          <w:p>
            <w:pPr>
              <w:pStyle w:val="647"/>
              <w:jc w:val="right"/>
            </w:pPr>
            <w:r>
              <w:t xml:space="preserve">0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3" w:type="pct"/>
            <w:vAlign w:val="center"/>
            <w:textDirection w:val="lrTb"/>
            <w:noWrap/>
          </w:tcPr>
          <w:p>
            <w:pPr>
              <w:pStyle w:val="647"/>
              <w:jc w:val="right"/>
            </w:pPr>
            <w:r>
              <w:t xml:space="preserve">0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3" w:type="pct"/>
            <w:vAlign w:val="center"/>
            <w:textDirection w:val="lrTb"/>
            <w:noWrap/>
          </w:tcPr>
          <w:p>
            <w:pPr>
              <w:pStyle w:val="647"/>
              <w:jc w:val="right"/>
            </w:pPr>
            <w:r>
              <w:t xml:space="preserve">0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523" w:type="pct"/>
            <w:vAlign w:val="center"/>
            <w:textDirection w:val="lrTb"/>
            <w:noWrap/>
          </w:tcPr>
          <w:p>
            <w:pPr>
              <w:pStyle w:val="647"/>
              <w:jc w:val="right"/>
            </w:pPr>
            <w:r>
              <w:t xml:space="preserve">0</w:t>
            </w:r>
            <w:r/>
          </w:p>
        </w:tc>
      </w:tr>
      <w:tr>
        <w:trPr>
          <w:cantSplit/>
          <w:trHeight w:val="293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W w:w="1094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</w:pPr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W w:w="767" w:type="pct"/>
            <w:vAlign w:val="center"/>
            <w:textDirection w:val="lrTb"/>
            <w:noWrap/>
          </w:tcPr>
          <w:p>
            <w:pPr>
              <w:pStyle w:val="647"/>
              <w:jc w:val="center"/>
            </w:pPr>
            <w:r>
              <w:t xml:space="preserve">Вентиляция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8" w:space="0"/>
            </w:tcBorders>
            <w:tcW w:w="523" w:type="pct"/>
            <w:vAlign w:val="center"/>
            <w:textDirection w:val="lrTb"/>
            <w:noWrap/>
          </w:tcPr>
          <w:p>
            <w:pPr>
              <w:pStyle w:val="647"/>
              <w:jc w:val="right"/>
            </w:pPr>
            <w:r>
              <w:t xml:space="preserve">0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8" w:space="0"/>
            </w:tcBorders>
            <w:tcW w:w="523" w:type="pct"/>
            <w:vAlign w:val="center"/>
            <w:textDirection w:val="lrTb"/>
            <w:noWrap/>
          </w:tcPr>
          <w:p>
            <w:pPr>
              <w:pStyle w:val="647"/>
              <w:jc w:val="right"/>
            </w:pPr>
            <w:r>
              <w:t xml:space="preserve">0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8" w:space="0"/>
            </w:tcBorders>
            <w:tcW w:w="523" w:type="pct"/>
            <w:vAlign w:val="center"/>
            <w:textDirection w:val="lrTb"/>
            <w:noWrap/>
          </w:tcPr>
          <w:p>
            <w:pPr>
              <w:pStyle w:val="647"/>
              <w:jc w:val="right"/>
            </w:pPr>
            <w:r>
              <w:t xml:space="preserve">0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8" w:space="0"/>
            </w:tcBorders>
            <w:tcW w:w="523" w:type="pct"/>
            <w:vAlign w:val="center"/>
            <w:textDirection w:val="lrTb"/>
            <w:noWrap/>
          </w:tcPr>
          <w:p>
            <w:pPr>
              <w:pStyle w:val="647"/>
              <w:jc w:val="right"/>
            </w:pPr>
            <w:r>
              <w:t xml:space="preserve">0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8" w:space="0"/>
            </w:tcBorders>
            <w:tcW w:w="523" w:type="pct"/>
            <w:vAlign w:val="center"/>
            <w:textDirection w:val="lrTb"/>
            <w:noWrap/>
          </w:tcPr>
          <w:p>
            <w:pPr>
              <w:pStyle w:val="647"/>
              <w:jc w:val="right"/>
            </w:pPr>
            <w:r>
              <w:t xml:space="preserve">0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W w:w="523" w:type="pct"/>
            <w:vAlign w:val="center"/>
            <w:textDirection w:val="lrTb"/>
            <w:noWrap/>
          </w:tcPr>
          <w:p>
            <w:pPr>
              <w:pStyle w:val="647"/>
              <w:jc w:val="right"/>
            </w:pPr>
            <w:r>
              <w:t xml:space="preserve">0</w:t>
            </w:r>
            <w:r/>
          </w:p>
        </w:tc>
      </w:tr>
    </w:tbl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  <w:highlight w:val="none"/>
        </w:rPr>
      </w:pPr>
      <w:r/>
      <w:bookmarkStart w:id="14" w:name="_Toc19718410"/>
      <w:r/>
      <w:bookmarkStart w:id="15" w:name="_Toc44062238"/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аздел 1, пункт 3</w:t>
      </w:r>
      <w:r>
        <w:rPr>
          <w:rFonts w:ascii="Times New Roman" w:hAnsi="Times New Roman"/>
          <w:sz w:val="24"/>
          <w:szCs w:val="24"/>
        </w:rPr>
        <w:t xml:space="preserve">.</w:t>
      </w:r>
      <w:bookmarkEnd w:id="14"/>
      <w:r/>
      <w:bookmarkEnd w:id="15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16" w:name="_Toc19718411"/>
      <w:r/>
      <w:bookmarkStart w:id="17" w:name="_Toc44062239"/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этапе.</w:t>
      </w:r>
      <w:bookmarkEnd w:id="16"/>
      <w:r/>
      <w:bookmarkEnd w:id="17"/>
      <w:r>
        <w:rPr>
          <w:rFonts w:ascii="Times New Roman" w:hAnsi="Times New Roman"/>
          <w:sz w:val="24"/>
          <w:szCs w:val="24"/>
        </w:rPr>
      </w:r>
      <w:r/>
    </w:p>
    <w:p>
      <w:pPr>
        <w:pStyle w:val="731"/>
        <w:ind w:left="1080"/>
        <w:jc w:val="right"/>
        <w:spacing w:lineRule="auto" w:line="336" w:before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jc w:val="center"/>
        <w:spacing w:after="120" w:before="120"/>
        <w:shd w:val="clear" w:fill="FFFFFF" w:color="auto"/>
        <w:rPr>
          <w:b/>
        </w:rPr>
      </w:pPr>
      <w:r>
        <w:rPr>
          <w:b/>
        </w:rPr>
        <w:t xml:space="preserve">Существую</w:t>
      </w:r>
      <w:r>
        <w:rPr>
          <w:b/>
        </w:rPr>
        <w:t xml:space="preserve">щие зоны действия котельных</w:t>
      </w:r>
      <w:r>
        <w:rPr>
          <w:b/>
        </w:rPr>
        <w:t xml:space="preserve"> Малотроицкого сп</w:t>
      </w:r>
      <w:r>
        <w:rPr>
          <w:b/>
        </w:rPr>
      </w:r>
      <w:r/>
    </w:p>
    <w:tbl>
      <w:tblPr>
        <w:tblW w:w="5026" w:type="pct"/>
        <w:jc w:val="center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01"/>
        <w:gridCol w:w="1711"/>
        <w:gridCol w:w="1854"/>
        <w:gridCol w:w="2089"/>
        <w:gridCol w:w="1695"/>
        <w:gridCol w:w="1755"/>
      </w:tblGrid>
      <w:tr>
        <w:trPr>
          <w:cantSplit/>
          <w:trHeight w:val="430"/>
          <w:tblHeader/>
        </w:trPr>
        <w:tc>
          <w:tcPr>
            <w:tcW w:w="404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№п/п </w:t>
            </w:r>
            <w:r/>
          </w:p>
        </w:tc>
        <w:tc>
          <w:tcPr>
            <w:tcW w:w="864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Котельная </w:t>
            </w:r>
            <w:r/>
          </w:p>
        </w:tc>
        <w:tc>
          <w:tcPr>
            <w:tcW w:w="936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Объем отапливаемого здания м куб. </w:t>
            </w:r>
            <w:r/>
          </w:p>
        </w:tc>
        <w:tc>
          <w:tcPr>
            <w:tcW w:w="1055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Наименование потребителя </w:t>
            </w:r>
            <w:r/>
          </w:p>
        </w:tc>
        <w:tc>
          <w:tcPr>
            <w:tcW w:w="856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Группа потребителей </w:t>
            </w:r>
            <w:r/>
          </w:p>
        </w:tc>
        <w:tc>
          <w:tcPr>
            <w:tcW w:w="886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Нагрузка потребителей, Гкал/час</w:t>
            </w:r>
            <w:r/>
          </w:p>
        </w:tc>
      </w:tr>
      <w:tr>
        <w:trPr>
          <w:cantSplit/>
          <w:trHeight w:val="430"/>
        </w:trPr>
        <w:tc>
          <w:tcPr>
            <w:tcW w:w="404" w:type="pct"/>
            <w:vAlign w:val="center"/>
            <w:vMerge w:val="restart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1</w:t>
            </w:r>
            <w:r/>
          </w:p>
        </w:tc>
        <w:tc>
          <w:tcPr>
            <w:tcW w:w="864" w:type="pct"/>
            <w:vAlign w:val="center"/>
            <w:vMerge w:val="restart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Малотроицкая</w:t>
            </w:r>
            <w:r/>
          </w:p>
        </w:tc>
        <w:tc>
          <w:tcPr>
            <w:tcW w:w="936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5266</w:t>
            </w:r>
            <w:r/>
          </w:p>
        </w:tc>
        <w:tc>
          <w:tcPr>
            <w:shd w:val="clear" w:fill="FFFFFF" w:color="auto"/>
            <w:tcW w:w="1055" w:type="pct"/>
            <w:vAlign w:val="center"/>
            <w:textDirection w:val="lrTb"/>
            <w:noWrap w:val="false"/>
          </w:tcPr>
          <w:p>
            <w:pPr>
              <w:pStyle w:val="647"/>
              <w:tabs>
                <w:tab w:val="left" w:pos="2317" w:leader="none"/>
              </w:tabs>
            </w:pPr>
            <w:r>
              <w:t xml:space="preserve">Детский сад Малотроицкое</w:t>
            </w:r>
            <w:r/>
          </w:p>
        </w:tc>
        <w:tc>
          <w:tcPr>
            <w:tcW w:w="856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Местный бюджет</w:t>
            </w:r>
            <w:r/>
          </w:p>
        </w:tc>
        <w:tc>
          <w:tcPr>
            <w:tcW w:w="886" w:type="pct"/>
            <w:vAlign w:val="center"/>
            <w:vMerge w:val="restart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0,433</w:t>
            </w:r>
            <w:r/>
          </w:p>
        </w:tc>
      </w:tr>
      <w:tr>
        <w:trPr>
          <w:cantSplit/>
          <w:trHeight w:val="430"/>
        </w:trPr>
        <w:tc>
          <w:tcPr>
            <w:tcW w:w="404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jc w:val="center"/>
            </w:pPr>
            <w:r/>
            <w:r/>
          </w:p>
        </w:tc>
        <w:tc>
          <w:tcPr>
            <w:tcW w:w="864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jc w:val="center"/>
            </w:pPr>
            <w:r/>
            <w:r/>
          </w:p>
        </w:tc>
        <w:tc>
          <w:tcPr>
            <w:tcW w:w="936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446</w:t>
            </w:r>
            <w:r/>
          </w:p>
        </w:tc>
        <w:tc>
          <w:tcPr>
            <w:shd w:val="clear" w:fill="FFFFFF" w:color="auto"/>
            <w:tcW w:w="1055" w:type="pct"/>
            <w:vAlign w:val="center"/>
            <w:textDirection w:val="lrTb"/>
            <w:noWrap w:val="false"/>
          </w:tcPr>
          <w:p>
            <w:pPr>
              <w:pStyle w:val="647"/>
              <w:tabs>
                <w:tab w:val="left" w:pos="2317" w:leader="none"/>
              </w:tabs>
            </w:pPr>
            <w:r>
              <w:t xml:space="preserve">Малотроицкое СП</w:t>
            </w:r>
            <w:r/>
          </w:p>
        </w:tc>
        <w:tc>
          <w:tcPr>
            <w:tcW w:w="856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Местный бюджет</w:t>
            </w:r>
            <w:r/>
          </w:p>
        </w:tc>
        <w:tc>
          <w:tcPr>
            <w:tcW w:w="886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jc w:val="center"/>
            </w:pPr>
            <w:r/>
            <w:r/>
          </w:p>
        </w:tc>
      </w:tr>
      <w:tr>
        <w:trPr>
          <w:cantSplit/>
          <w:trHeight w:val="430"/>
        </w:trPr>
        <w:tc>
          <w:tcPr>
            <w:tcW w:w="404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jc w:val="center"/>
            </w:pPr>
            <w:r/>
            <w:r/>
          </w:p>
        </w:tc>
        <w:tc>
          <w:tcPr>
            <w:tcW w:w="864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jc w:val="center"/>
            </w:pPr>
            <w:r/>
            <w:r/>
          </w:p>
        </w:tc>
        <w:tc>
          <w:tcPr>
            <w:tcW w:w="936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156</w:t>
            </w:r>
            <w:r/>
          </w:p>
        </w:tc>
        <w:tc>
          <w:tcPr>
            <w:shd w:val="clear" w:fill="FFFFFF" w:color="auto"/>
            <w:tcW w:w="1055" w:type="pct"/>
            <w:vAlign w:val="center"/>
            <w:textDirection w:val="lrTb"/>
            <w:noWrap w:val="false"/>
          </w:tcPr>
          <w:p>
            <w:pPr>
              <w:pStyle w:val="647"/>
              <w:tabs>
                <w:tab w:val="left" w:pos="2317" w:leader="none"/>
              </w:tabs>
            </w:pPr>
            <w:r>
              <w:t xml:space="preserve">Сбербанк</w:t>
            </w:r>
            <w:r/>
          </w:p>
        </w:tc>
        <w:tc>
          <w:tcPr>
            <w:tcW w:w="856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Прочие отрасли</w:t>
            </w:r>
            <w:r/>
          </w:p>
        </w:tc>
        <w:tc>
          <w:tcPr>
            <w:tcW w:w="886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jc w:val="center"/>
            </w:pPr>
            <w:r/>
            <w:r/>
          </w:p>
        </w:tc>
      </w:tr>
      <w:tr>
        <w:trPr>
          <w:cantSplit/>
          <w:trHeight w:val="430"/>
        </w:trPr>
        <w:tc>
          <w:tcPr>
            <w:tcW w:w="404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jc w:val="center"/>
            </w:pPr>
            <w:r/>
            <w:r/>
          </w:p>
        </w:tc>
        <w:tc>
          <w:tcPr>
            <w:tcW w:w="864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jc w:val="center"/>
            </w:pPr>
            <w:r/>
            <w:r/>
          </w:p>
        </w:tc>
        <w:tc>
          <w:tcPr>
            <w:tcW w:w="936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578</w:t>
            </w:r>
            <w:r/>
          </w:p>
        </w:tc>
        <w:tc>
          <w:tcPr>
            <w:shd w:val="clear" w:fill="FFFFFF" w:color="auto"/>
            <w:tcW w:w="1055" w:type="pct"/>
            <w:vAlign w:val="center"/>
            <w:textDirection w:val="lrTb"/>
            <w:noWrap w:val="false"/>
          </w:tcPr>
          <w:p>
            <w:pPr>
              <w:pStyle w:val="647"/>
              <w:tabs>
                <w:tab w:val="left" w:pos="2317" w:leader="none"/>
              </w:tabs>
            </w:pPr>
            <w:r>
              <w:t xml:space="preserve">Пожарная часть Малотроицкое</w:t>
            </w:r>
            <w:r/>
          </w:p>
        </w:tc>
        <w:tc>
          <w:tcPr>
            <w:tcW w:w="856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Местный бюджет</w:t>
            </w:r>
            <w:r/>
          </w:p>
        </w:tc>
        <w:tc>
          <w:tcPr>
            <w:tcW w:w="886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jc w:val="center"/>
            </w:pPr>
            <w:r/>
            <w:r/>
          </w:p>
        </w:tc>
      </w:tr>
      <w:tr>
        <w:trPr>
          <w:cantSplit/>
          <w:trHeight w:val="430"/>
        </w:trPr>
        <w:tc>
          <w:tcPr>
            <w:tcW w:w="404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jc w:val="center"/>
            </w:pPr>
            <w:r/>
            <w:r/>
          </w:p>
        </w:tc>
        <w:tc>
          <w:tcPr>
            <w:tcW w:w="864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jc w:val="center"/>
            </w:pPr>
            <w:r/>
            <w:r/>
          </w:p>
        </w:tc>
        <w:tc>
          <w:tcPr>
            <w:tcW w:w="936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177</w:t>
            </w:r>
            <w:r/>
          </w:p>
        </w:tc>
        <w:tc>
          <w:tcPr>
            <w:shd w:val="clear" w:fill="FFFFFF" w:color="auto"/>
            <w:tcW w:w="1055" w:type="pct"/>
            <w:vAlign w:val="center"/>
            <w:textDirection w:val="lrTb"/>
            <w:noWrap w:val="false"/>
          </w:tcPr>
          <w:p>
            <w:pPr>
              <w:pStyle w:val="647"/>
              <w:tabs>
                <w:tab w:val="left" w:pos="2317" w:leader="none"/>
              </w:tabs>
            </w:pPr>
            <w:r>
              <w:t xml:space="preserve">Почта России</w:t>
            </w:r>
            <w:r/>
          </w:p>
        </w:tc>
        <w:tc>
          <w:tcPr>
            <w:tcW w:w="856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Прочие отрасли</w:t>
            </w:r>
            <w:r/>
          </w:p>
        </w:tc>
        <w:tc>
          <w:tcPr>
            <w:tcW w:w="886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jc w:val="center"/>
            </w:pPr>
            <w:r/>
            <w:r/>
          </w:p>
        </w:tc>
      </w:tr>
      <w:tr>
        <w:trPr>
          <w:cantSplit/>
          <w:trHeight w:val="430"/>
        </w:trPr>
        <w:tc>
          <w:tcPr>
            <w:tcW w:w="404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jc w:val="center"/>
            </w:pPr>
            <w:r/>
            <w:r/>
          </w:p>
        </w:tc>
        <w:tc>
          <w:tcPr>
            <w:tcW w:w="864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jc w:val="center"/>
            </w:pPr>
            <w:r/>
            <w:r/>
          </w:p>
        </w:tc>
        <w:tc>
          <w:tcPr>
            <w:tcW w:w="936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6298</w:t>
            </w:r>
            <w:r/>
          </w:p>
        </w:tc>
        <w:tc>
          <w:tcPr>
            <w:shd w:val="clear" w:fill="FFFFFF" w:color="auto"/>
            <w:tcW w:w="1055" w:type="pct"/>
            <w:vAlign w:val="center"/>
            <w:textDirection w:val="lrTb"/>
            <w:noWrap w:val="false"/>
          </w:tcPr>
          <w:p>
            <w:pPr>
              <w:pStyle w:val="647"/>
              <w:tabs>
                <w:tab w:val="left" w:pos="2317" w:leader="none"/>
              </w:tabs>
            </w:pPr>
            <w:r>
              <w:t xml:space="preserve">МБУК «ЧРЦНТКДД»</w:t>
            </w:r>
            <w:r/>
          </w:p>
        </w:tc>
        <w:tc>
          <w:tcPr>
            <w:tcW w:w="856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Местный бюджет</w:t>
            </w:r>
            <w:r/>
          </w:p>
        </w:tc>
        <w:tc>
          <w:tcPr>
            <w:tcW w:w="886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jc w:val="center"/>
            </w:pPr>
            <w:r/>
            <w:r/>
          </w:p>
        </w:tc>
      </w:tr>
      <w:tr>
        <w:trPr>
          <w:cantSplit/>
          <w:trHeight w:val="430"/>
        </w:trPr>
        <w:tc>
          <w:tcPr>
            <w:tcW w:w="404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jc w:val="center"/>
            </w:pPr>
            <w:r/>
            <w:r/>
          </w:p>
        </w:tc>
        <w:tc>
          <w:tcPr>
            <w:tcW w:w="864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jc w:val="center"/>
            </w:pPr>
            <w:r/>
            <w:r/>
          </w:p>
        </w:tc>
        <w:tc>
          <w:tcPr>
            <w:tcW w:w="936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1466</w:t>
            </w:r>
            <w:r/>
          </w:p>
        </w:tc>
        <w:tc>
          <w:tcPr>
            <w:shd w:val="clear" w:fill="FFFFFF" w:color="auto"/>
            <w:tcW w:w="1055" w:type="pct"/>
            <w:vAlign w:val="center"/>
            <w:textDirection w:val="lrTb"/>
            <w:noWrap w:val="false"/>
          </w:tcPr>
          <w:p>
            <w:pPr>
              <w:pStyle w:val="647"/>
              <w:tabs>
                <w:tab w:val="left" w:pos="2317" w:leader="none"/>
              </w:tabs>
            </w:pPr>
            <w:r>
              <w:t xml:space="preserve">ЦСДК Малотроицкий музей</w:t>
            </w:r>
            <w:r/>
          </w:p>
        </w:tc>
        <w:tc>
          <w:tcPr>
            <w:tcW w:w="856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Местный бюджет</w:t>
            </w:r>
            <w:r/>
          </w:p>
        </w:tc>
        <w:tc>
          <w:tcPr>
            <w:tcW w:w="886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jc w:val="center"/>
            </w:pPr>
            <w:r/>
            <w:r/>
          </w:p>
        </w:tc>
      </w:tr>
      <w:tr>
        <w:trPr>
          <w:cantSplit/>
          <w:trHeight w:val="430"/>
        </w:trPr>
        <w:tc>
          <w:tcPr>
            <w:tcW w:w="404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jc w:val="center"/>
            </w:pPr>
            <w:r/>
            <w:r/>
          </w:p>
        </w:tc>
        <w:tc>
          <w:tcPr>
            <w:tcW w:w="864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jc w:val="center"/>
            </w:pPr>
            <w:r/>
            <w:r/>
          </w:p>
        </w:tc>
        <w:tc>
          <w:tcPr>
            <w:tcW w:w="936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10561</w:t>
            </w:r>
            <w:r/>
          </w:p>
        </w:tc>
        <w:tc>
          <w:tcPr>
            <w:shd w:val="clear" w:fill="FFFFFF" w:color="auto"/>
            <w:tcW w:w="1055" w:type="pct"/>
            <w:vAlign w:val="center"/>
            <w:textDirection w:val="lrTb"/>
            <w:noWrap w:val="false"/>
          </w:tcPr>
          <w:p>
            <w:pPr>
              <w:pStyle w:val="647"/>
              <w:tabs>
                <w:tab w:val="left" w:pos="2317" w:leader="none"/>
              </w:tabs>
            </w:pPr>
            <w:r>
              <w:t xml:space="preserve">Малотроицкая школа</w:t>
            </w:r>
            <w:r/>
          </w:p>
        </w:tc>
        <w:tc>
          <w:tcPr>
            <w:tcW w:w="856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Местный бюджет</w:t>
            </w:r>
            <w:r/>
          </w:p>
        </w:tc>
        <w:tc>
          <w:tcPr>
            <w:tcW w:w="886" w:type="pct"/>
            <w:vAlign w:val="center"/>
            <w:vMerge w:val="continue"/>
            <w:textDirection w:val="lrTb"/>
            <w:noWrap w:val="false"/>
          </w:tcPr>
          <w:p>
            <w:pPr>
              <w:pStyle w:val="647"/>
              <w:jc w:val="center"/>
            </w:pPr>
            <w:r/>
            <w:r/>
          </w:p>
        </w:tc>
      </w:tr>
      <w:tr>
        <w:trPr>
          <w:cantSplit/>
          <w:trHeight w:val="300"/>
        </w:trPr>
        <w:tc>
          <w:tcPr>
            <w:gridSpan w:val="4"/>
            <w:shd w:val="clear" w:color="000000" w:fill="7F7F7F"/>
            <w:tcW w:w="3258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ИТОГО Котельная </w:t>
            </w:r>
            <w:r>
              <w:rPr>
                <w:b/>
                <w:bCs/>
              </w:rPr>
              <w:t xml:space="preserve">Малотроицкая</w:t>
            </w:r>
            <w:r>
              <w:rPr>
                <w:b/>
                <w:bCs/>
              </w:rPr>
              <w:t xml:space="preserve"> </w:t>
            </w:r>
            <w:r/>
          </w:p>
        </w:tc>
        <w:tc>
          <w:tcPr>
            <w:shd w:val="clear" w:color="000000" w:fill="7F7F7F"/>
            <w:tcW w:w="856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/>
          </w:p>
        </w:tc>
        <w:tc>
          <w:tcPr>
            <w:shd w:val="clear" w:color="000000" w:fill="7F7F7F"/>
            <w:tcW w:w="886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0,433</w:t>
            </w:r>
            <w:r>
              <w:rPr>
                <w:b/>
                <w:bCs/>
              </w:rPr>
            </w:r>
            <w:r/>
          </w:p>
        </w:tc>
      </w:tr>
      <w:tr>
        <w:trPr>
          <w:cantSplit/>
          <w:trHeight w:val="300"/>
        </w:trPr>
        <w:tc>
          <w:tcPr>
            <w:gridSpan w:val="4"/>
            <w:tcW w:w="3258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ВСЕГО по АО "Теплоком" </w:t>
            </w:r>
            <w:r>
              <w:rPr>
                <w:b/>
                <w:bCs/>
              </w:rPr>
              <w:t xml:space="preserve">Малотроицкое сп</w:t>
            </w:r>
            <w:r>
              <w:rPr>
                <w:b/>
                <w:bCs/>
              </w:rPr>
            </w:r>
            <w:r/>
          </w:p>
        </w:tc>
        <w:tc>
          <w:tcPr>
            <w:tcW w:w="856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/>
          </w:p>
        </w:tc>
        <w:tc>
          <w:tcPr>
            <w:tcW w:w="886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0,433</w:t>
            </w:r>
            <w:r>
              <w:rPr>
                <w:b/>
                <w:bCs/>
              </w:rPr>
            </w:r>
            <w:r/>
          </w:p>
        </w:tc>
      </w:tr>
    </w:tbl>
    <w:p>
      <w:pPr>
        <w:pStyle w:val="703"/>
      </w:pPr>
      <w:r/>
      <w:bookmarkStart w:id="18" w:name="_Toc19718414"/>
      <w:r/>
      <w:bookmarkStart w:id="19" w:name="_Toc44062240"/>
      <w:r>
        <w:br w:type="page"/>
      </w:r>
      <w:r/>
    </w:p>
    <w:p>
      <w:pPr>
        <w:pStyle w:val="648"/>
        <w:jc w:val="center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2</w:t>
      </w:r>
      <w:bookmarkEnd w:id="18"/>
      <w:r/>
      <w:bookmarkEnd w:id="19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center"/>
        <w:spacing w:before="0"/>
        <w:rPr>
          <w:rFonts w:ascii="Times New Roman" w:hAnsi="Times New Roman"/>
          <w:sz w:val="24"/>
          <w:szCs w:val="24"/>
        </w:rPr>
      </w:pPr>
      <w:r/>
      <w:bookmarkStart w:id="20" w:name="_Toc19718415"/>
      <w:r/>
      <w:bookmarkStart w:id="21" w:name="_Toc44062241"/>
      <w:r>
        <w:rPr>
          <w:rFonts w:ascii="Times New Roman" w:hAnsi="Times New Roman"/>
          <w:sz w:val="24"/>
          <w:szCs w:val="24"/>
        </w:rPr>
        <w:t xml:space="preserve">Существующие и п</w:t>
      </w:r>
      <w:r>
        <w:rPr>
          <w:rFonts w:ascii="Times New Roman" w:hAnsi="Times New Roman"/>
          <w:sz w:val="24"/>
          <w:szCs w:val="24"/>
        </w:rPr>
        <w:t xml:space="preserve">ерспективные балансы располагаемой тепловой мощности источников тепловой энергии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тепловой нагрузки потребителей</w:t>
      </w:r>
      <w:bookmarkEnd w:id="20"/>
      <w:r/>
      <w:bookmarkEnd w:id="21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22" w:name="_Toc19718416"/>
      <w:r/>
      <w:bookmarkStart w:id="23" w:name="_Toc44062242"/>
      <w:r>
        <w:rPr>
          <w:rFonts w:ascii="Times New Roman" w:hAnsi="Times New Roman"/>
          <w:sz w:val="24"/>
          <w:szCs w:val="24"/>
        </w:rPr>
        <w:t xml:space="preserve">Раздел 2, пункт 1.</w:t>
      </w:r>
      <w:bookmarkEnd w:id="22"/>
      <w:r/>
      <w:bookmarkEnd w:id="23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24" w:name="_Toc19718417"/>
      <w:r/>
      <w:bookmarkStart w:id="25" w:name="_Toc44062243"/>
      <w:r>
        <w:rPr>
          <w:rFonts w:ascii="Times New Roman" w:hAnsi="Times New Roman"/>
          <w:sz w:val="24"/>
          <w:szCs w:val="24"/>
        </w:rPr>
        <w:t xml:space="preserve">Описание существующих и перспективных зон действия систем теплоснабжения и источников тепловой энергии.</w:t>
      </w:r>
      <w:bookmarkEnd w:id="24"/>
      <w:r/>
      <w:bookmarkEnd w:id="25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ind w:firstLine="708"/>
        <w:jc w:val="both"/>
      </w:pPr>
      <w:r>
        <w:t xml:space="preserve">Теплоснабжение Малотроицкого сельского поселения осуществляется одной котельн</w:t>
      </w:r>
      <w:r>
        <w:t xml:space="preserve">ой АО «Теплоком». На базе указанных источников теплоты сформированы системы распределительных тепловых сетей, обеспечивающие транспорт теплоты по водяным тепловым сетям для целей отопления. Распределительные тепловые сети находятся на балансе АО «Теплоком»</w:t>
      </w:r>
      <w:r/>
    </w:p>
    <w:p>
      <w:pPr>
        <w:pStyle w:val="648"/>
        <w:spacing w:before="0"/>
        <w:rPr>
          <w:rFonts w:ascii="Times New Roman" w:hAnsi="Times New Roman"/>
          <w:sz w:val="24"/>
          <w:szCs w:val="24"/>
        </w:rPr>
      </w:pPr>
      <w:r/>
      <w:bookmarkStart w:id="26" w:name="_Toc19718418"/>
      <w:r/>
      <w:bookmarkStart w:id="27" w:name="_Toc44062244"/>
      <w:r>
        <w:rPr>
          <w:rFonts w:ascii="Times New Roman" w:hAnsi="Times New Roman"/>
          <w:sz w:val="24"/>
          <w:szCs w:val="24"/>
        </w:rPr>
        <w:t xml:space="preserve">Раздел 2, пункт 2.</w:t>
      </w:r>
      <w:bookmarkEnd w:id="26"/>
      <w:r/>
      <w:bookmarkEnd w:id="27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spacing w:before="0"/>
        <w:rPr>
          <w:rFonts w:ascii="Times New Roman" w:hAnsi="Times New Roman"/>
          <w:sz w:val="24"/>
          <w:szCs w:val="24"/>
        </w:rPr>
      </w:pPr>
      <w:r/>
      <w:bookmarkStart w:id="28" w:name="_Toc19718419"/>
      <w:r/>
      <w:bookmarkStart w:id="29" w:name="_Toc44062245"/>
      <w:r>
        <w:rPr>
          <w:rFonts w:ascii="Times New Roman" w:hAnsi="Times New Roman"/>
          <w:sz w:val="24"/>
          <w:szCs w:val="24"/>
        </w:rPr>
        <w:t xml:space="preserve">Описание существующих и перспективных зон действия индивидуальных источников тепловой энергии.</w:t>
      </w:r>
      <w:bookmarkEnd w:id="28"/>
      <w:r/>
      <w:bookmarkEnd w:id="29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ind w:firstLine="567"/>
        <w:jc w:val="both"/>
      </w:pPr>
      <w:r>
        <w:tab/>
      </w:r>
      <w:r>
        <w:t xml:space="preserve">Зоны действия индивидуального теплоснабжения в настоящее время огра</w:t>
      </w:r>
      <w:r>
        <w:t xml:space="preserve">ничиваются индивидуальными жилыми домами с использованием индивидуальных источников тепловой энергии и многоквартирными жилыми домами с индивидуальными поквартирными источниками тепловой энергии. Теплообеспечение всей малоэтажной индивидуальной застройки в</w:t>
      </w:r>
      <w:r>
        <w:t xml:space="preserve"> Малотроицком сельском поселении</w:t>
      </w:r>
      <w:r>
        <w:t xml:space="preserve"> также предполагается применить с использованием индивидуальных источников тепловой энергии.</w:t>
      </w:r>
      <w:r/>
    </w:p>
    <w:p>
      <w:pPr>
        <w:pStyle w:val="648"/>
        <w:spacing w:before="0"/>
        <w:rPr>
          <w:rFonts w:ascii="Times New Roman" w:hAnsi="Times New Roman"/>
          <w:sz w:val="24"/>
          <w:szCs w:val="24"/>
        </w:rPr>
      </w:pPr>
      <w:r/>
      <w:bookmarkStart w:id="30" w:name="_Toc19718420"/>
      <w:r/>
      <w:bookmarkStart w:id="31" w:name="_Toc44062246"/>
      <w:r>
        <w:rPr>
          <w:rFonts w:ascii="Times New Roman" w:hAnsi="Times New Roman"/>
          <w:sz w:val="24"/>
          <w:szCs w:val="24"/>
        </w:rPr>
        <w:t xml:space="preserve">Раздел 2, пункт 3.</w:t>
      </w:r>
      <w:bookmarkEnd w:id="30"/>
      <w:r/>
      <w:bookmarkEnd w:id="31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keepNext w:val="false"/>
        <w:spacing w:before="0"/>
        <w:rPr>
          <w:rFonts w:ascii="Times New Roman" w:hAnsi="Times New Roman"/>
          <w:sz w:val="24"/>
          <w:szCs w:val="24"/>
        </w:rPr>
      </w:pPr>
      <w:r/>
      <w:bookmarkStart w:id="32" w:name="_Toc19718421"/>
      <w:r/>
      <w:bookmarkStart w:id="33" w:name="_Toc44062247"/>
      <w:r>
        <w:rPr>
          <w:rFonts w:ascii="Times New Roman" w:hAnsi="Times New Roman"/>
          <w:sz w:val="24"/>
          <w:szCs w:val="24"/>
        </w:rPr>
        <w:t xml:space="preserve">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этапе.</w:t>
      </w:r>
      <w:bookmarkEnd w:id="32"/>
      <w:r/>
      <w:bookmarkEnd w:id="33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jc w:val="right"/>
        <w:sectPr>
          <w:footnotePr/>
          <w:endnotePr/>
          <w:type w:val="nextPage"/>
          <w:pgSz w:w="11906" w:h="16838" w:orient="portrait"/>
          <w:pgMar w:top="850" w:right="680" w:bottom="850" w:left="1417" w:header="720" w:footer="709" w:gutter="0"/>
          <w:cols w:num="1" w:sep="0" w:space="720" w:equalWidth="1"/>
          <w:docGrid w:linePitch="360"/>
        </w:sectPr>
      </w:pPr>
      <w:r/>
      <w:r/>
    </w:p>
    <w:p>
      <w:pPr>
        <w:pStyle w:val="647"/>
        <w:jc w:val="right"/>
      </w:pPr>
      <w:r>
        <w:t xml:space="preserve">Таблица 5.1</w:t>
      </w:r>
      <w:r/>
    </w:p>
    <w:tbl>
      <w:tblPr>
        <w:tblW w:w="4996" w:type="pct"/>
        <w:jc w:val="center"/>
        <w:tblInd w:w="0" w:type="dxa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42"/>
        <w:gridCol w:w="1903"/>
        <w:gridCol w:w="1189"/>
        <w:gridCol w:w="9"/>
        <w:gridCol w:w="1269"/>
        <w:gridCol w:w="9"/>
        <w:gridCol w:w="1411"/>
        <w:gridCol w:w="6"/>
        <w:gridCol w:w="1411"/>
        <w:gridCol w:w="6"/>
        <w:gridCol w:w="1129"/>
        <w:gridCol w:w="6"/>
        <w:gridCol w:w="1291"/>
        <w:gridCol w:w="1674"/>
        <w:gridCol w:w="11"/>
        <w:gridCol w:w="2508"/>
        <w:gridCol w:w="11"/>
      </w:tblGrid>
      <w:tr>
        <w:trPr>
          <w:trHeight w:val="2581" w:hRule="exact"/>
        </w:trPr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pStyle w:val="647"/>
              <w:ind w:left="39" w:right="35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 xml:space="preserve">п/п</w:t>
            </w:r>
            <w:r>
              <w:rPr>
                <w:b/>
              </w:rPr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pStyle w:val="647"/>
              <w:ind w:left="39" w:right="35"/>
              <w:jc w:val="center"/>
              <w:rPr>
                <w:b/>
                <w:sz w:val="22"/>
              </w:rPr>
            </w:pPr>
            <w:r>
              <w:rPr>
                <w:b/>
                <w:spacing w:val="1"/>
                <w:sz w:val="22"/>
              </w:rPr>
              <w:t xml:space="preserve">Н</w:t>
            </w:r>
            <w:r>
              <w:rPr>
                <w:b/>
                <w:spacing w:val="1"/>
                <w:sz w:val="22"/>
              </w:rPr>
              <w:t xml:space="preserve">а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1"/>
                <w:sz w:val="22"/>
              </w:rPr>
              <w:t xml:space="preserve">м</w:t>
            </w:r>
            <w:r>
              <w:rPr>
                <w:b/>
                <w:sz w:val="22"/>
              </w:rPr>
              <w:t xml:space="preserve">е</w:t>
            </w:r>
            <w:r>
              <w:rPr>
                <w:b/>
                <w:sz w:val="22"/>
              </w:rPr>
              <w:t xml:space="preserve">н</w:t>
            </w:r>
            <w:r>
              <w:rPr>
                <w:b/>
                <w:spacing w:val="1"/>
                <w:sz w:val="22"/>
              </w:rPr>
              <w:t xml:space="preserve">о</w:t>
            </w:r>
            <w:r>
              <w:rPr>
                <w:b/>
                <w:sz w:val="22"/>
              </w:rPr>
              <w:t xml:space="preserve">в</w:t>
            </w:r>
            <w:r>
              <w:rPr>
                <w:b/>
                <w:spacing w:val="1"/>
                <w:sz w:val="22"/>
              </w:rPr>
              <w:t xml:space="preserve">а</w:t>
            </w:r>
            <w:r>
              <w:rPr>
                <w:b/>
                <w:sz w:val="22"/>
              </w:rPr>
              <w:t xml:space="preserve">ни</w:t>
            </w:r>
            <w:r>
              <w:rPr>
                <w:b/>
                <w:sz w:val="22"/>
              </w:rPr>
              <w:t xml:space="preserve">е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2"/>
                <w:sz w:val="22"/>
              </w:rPr>
              <w:t xml:space="preserve">с</w:t>
            </w:r>
            <w:r>
              <w:rPr>
                <w:b/>
                <w:spacing w:val="5"/>
                <w:sz w:val="22"/>
              </w:rPr>
              <w:t xml:space="preserve">т</w:t>
            </w:r>
            <w:r>
              <w:rPr>
                <w:b/>
                <w:spacing w:val="1"/>
                <w:sz w:val="22"/>
              </w:rPr>
              <w:t xml:space="preserve">о</w:t>
            </w:r>
            <w:r>
              <w:rPr>
                <w:b/>
                <w:sz w:val="22"/>
              </w:rPr>
              <w:t xml:space="preserve">ч</w:t>
            </w:r>
            <w:r>
              <w:rPr>
                <w:b/>
                <w:sz w:val="22"/>
              </w:rPr>
              <w:t xml:space="preserve">ни</w:t>
            </w:r>
            <w:r>
              <w:rPr>
                <w:b/>
                <w:spacing w:val="-2"/>
                <w:sz w:val="22"/>
              </w:rPr>
              <w:t xml:space="preserve">к</w:t>
            </w:r>
            <w:r>
              <w:rPr>
                <w:b/>
                <w:sz w:val="22"/>
              </w:rPr>
              <w:t xml:space="preserve">а </w:t>
            </w:r>
            <w:r>
              <w:rPr>
                <w:b/>
                <w:spacing w:val="3"/>
                <w:sz w:val="22"/>
              </w:rPr>
              <w:t xml:space="preserve">т</w:t>
            </w:r>
            <w:r>
              <w:rPr>
                <w:b/>
                <w:sz w:val="22"/>
              </w:rPr>
              <w:t xml:space="preserve">е</w:t>
            </w:r>
            <w:r>
              <w:rPr>
                <w:b/>
                <w:sz w:val="22"/>
              </w:rPr>
              <w:t xml:space="preserve">п</w:t>
            </w:r>
            <w:r>
              <w:rPr>
                <w:b/>
                <w:spacing w:val="-1"/>
                <w:sz w:val="22"/>
              </w:rPr>
              <w:t xml:space="preserve">л</w:t>
            </w:r>
            <w:r>
              <w:rPr>
                <w:b/>
                <w:spacing w:val="1"/>
                <w:sz w:val="22"/>
              </w:rPr>
              <w:t xml:space="preserve">о</w:t>
            </w:r>
            <w:r>
              <w:rPr>
                <w:b/>
                <w:sz w:val="22"/>
              </w:rPr>
              <w:t xml:space="preserve">с</w:t>
            </w:r>
            <w:r>
              <w:rPr>
                <w:b/>
                <w:sz w:val="22"/>
              </w:rPr>
              <w:t xml:space="preserve">н</w:t>
            </w:r>
            <w:r>
              <w:rPr>
                <w:b/>
                <w:spacing w:val="1"/>
                <w:sz w:val="22"/>
              </w:rPr>
              <w:t xml:space="preserve">а</w:t>
            </w:r>
            <w:r>
              <w:rPr>
                <w:b/>
                <w:spacing w:val="1"/>
                <w:sz w:val="22"/>
              </w:rPr>
              <w:t xml:space="preserve">б</w:t>
            </w:r>
            <w:r>
              <w:rPr>
                <w:b/>
                <w:spacing w:val="-3"/>
                <w:sz w:val="22"/>
              </w:rPr>
              <w:t xml:space="preserve">ж</w:t>
            </w:r>
            <w:r>
              <w:rPr>
                <w:b/>
                <w:sz w:val="22"/>
              </w:rPr>
              <w:t xml:space="preserve">е</w:t>
            </w:r>
            <w:r>
              <w:rPr>
                <w:b/>
                <w:sz w:val="22"/>
              </w:rPr>
              <w:t xml:space="preserve">ни</w:t>
            </w:r>
            <w:r>
              <w:rPr>
                <w:b/>
                <w:sz w:val="22"/>
              </w:rPr>
              <w:t xml:space="preserve">я</w:t>
            </w:r>
            <w:r>
              <w:rPr>
                <w:b/>
                <w:sz w:val="22"/>
              </w:rPr>
            </w:r>
            <w:r/>
          </w:p>
        </w:tc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19" w:type="pct"/>
            <w:vAlign w:val="center"/>
            <w:textDirection w:val="lrTb"/>
            <w:noWrap w:val="false"/>
          </w:tcPr>
          <w:p>
            <w:pPr>
              <w:pStyle w:val="647"/>
              <w:ind w:left="40" w:right="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</w:t>
            </w:r>
            <w:r>
              <w:rPr>
                <w:b/>
                <w:spacing w:val="-2"/>
                <w:sz w:val="22"/>
              </w:rPr>
              <w:t xml:space="preserve">с</w:t>
            </w:r>
            <w:r>
              <w:rPr>
                <w:b/>
                <w:spacing w:val="5"/>
                <w:sz w:val="22"/>
              </w:rPr>
              <w:t xml:space="preserve">т</w:t>
            </w:r>
            <w:r>
              <w:rPr>
                <w:b/>
                <w:spacing w:val="1"/>
                <w:sz w:val="22"/>
              </w:rPr>
              <w:t xml:space="preserve">а</w:t>
            </w:r>
            <w:r>
              <w:rPr>
                <w:b/>
                <w:spacing w:val="-2"/>
                <w:sz w:val="22"/>
              </w:rPr>
              <w:t xml:space="preserve">н</w:t>
            </w:r>
            <w:r>
              <w:rPr>
                <w:b/>
                <w:spacing w:val="1"/>
                <w:sz w:val="22"/>
              </w:rPr>
              <w:t xml:space="preserve">о</w:t>
            </w:r>
            <w:r>
              <w:rPr>
                <w:b/>
                <w:sz w:val="22"/>
              </w:rPr>
              <w:t xml:space="preserve">в</w:t>
            </w:r>
            <w:r>
              <w:rPr>
                <w:b/>
                <w:spacing w:val="1"/>
                <w:sz w:val="22"/>
              </w:rPr>
              <w:t xml:space="preserve">л</w:t>
            </w:r>
            <w:r>
              <w:rPr>
                <w:b/>
                <w:sz w:val="22"/>
              </w:rPr>
              <w:t xml:space="preserve">е</w:t>
            </w:r>
            <w:r>
              <w:rPr>
                <w:b/>
                <w:sz w:val="22"/>
              </w:rPr>
              <w:t xml:space="preserve">нн</w:t>
            </w:r>
            <w:r>
              <w:rPr>
                <w:b/>
                <w:spacing w:val="1"/>
                <w:sz w:val="22"/>
              </w:rPr>
              <w:t xml:space="preserve">а</w:t>
            </w:r>
            <w:r>
              <w:rPr>
                <w:b/>
                <w:sz w:val="22"/>
              </w:rPr>
              <w:t xml:space="preserve">я </w:t>
            </w:r>
            <w:r>
              <w:rPr>
                <w:b/>
                <w:spacing w:val="3"/>
                <w:sz w:val="22"/>
              </w:rPr>
              <w:t xml:space="preserve">т</w:t>
            </w:r>
            <w:r>
              <w:rPr>
                <w:b/>
                <w:sz w:val="22"/>
              </w:rPr>
              <w:t xml:space="preserve">е</w:t>
            </w:r>
            <w:r>
              <w:rPr>
                <w:b/>
                <w:sz w:val="22"/>
              </w:rPr>
              <w:t xml:space="preserve">п</w:t>
            </w:r>
            <w:r>
              <w:rPr>
                <w:b/>
                <w:spacing w:val="-1"/>
                <w:sz w:val="22"/>
              </w:rPr>
              <w:t xml:space="preserve">л</w:t>
            </w:r>
            <w:r>
              <w:rPr>
                <w:b/>
                <w:spacing w:val="1"/>
                <w:sz w:val="22"/>
              </w:rPr>
              <w:t xml:space="preserve">о</w:t>
            </w:r>
            <w:r>
              <w:rPr>
                <w:b/>
                <w:sz w:val="22"/>
              </w:rPr>
              <w:t xml:space="preserve">в</w:t>
            </w:r>
            <w:r>
              <w:rPr>
                <w:b/>
                <w:spacing w:val="1"/>
                <w:sz w:val="22"/>
              </w:rPr>
              <w:t xml:space="preserve">а</w:t>
            </w:r>
            <w:r>
              <w:rPr>
                <w:b/>
                <w:sz w:val="22"/>
              </w:rPr>
              <w:t xml:space="preserve">я </w:t>
            </w:r>
            <w:r>
              <w:rPr>
                <w:b/>
                <w:spacing w:val="1"/>
                <w:sz w:val="22"/>
              </w:rPr>
              <w:t xml:space="preserve">мо</w:t>
            </w:r>
            <w:r>
              <w:rPr>
                <w:b/>
                <w:spacing w:val="2"/>
                <w:sz w:val="22"/>
              </w:rPr>
              <w:t xml:space="preserve">щ</w:t>
            </w:r>
            <w:r>
              <w:rPr>
                <w:b/>
                <w:spacing w:val="-2"/>
                <w:sz w:val="22"/>
              </w:rPr>
              <w:t xml:space="preserve">н</w:t>
            </w:r>
            <w:r>
              <w:rPr>
                <w:b/>
                <w:spacing w:val="1"/>
                <w:sz w:val="22"/>
              </w:rPr>
              <w:t xml:space="preserve">о</w:t>
            </w:r>
            <w:r>
              <w:rPr>
                <w:b/>
                <w:spacing w:val="-2"/>
                <w:sz w:val="22"/>
              </w:rPr>
              <w:t xml:space="preserve">с</w:t>
            </w:r>
            <w:r>
              <w:rPr>
                <w:b/>
                <w:spacing w:val="3"/>
                <w:sz w:val="22"/>
              </w:rPr>
              <w:t xml:space="preserve">т</w:t>
            </w:r>
            <w:r>
              <w:rPr>
                <w:b/>
                <w:sz w:val="22"/>
              </w:rPr>
              <w:t xml:space="preserve">ь</w:t>
            </w:r>
            <w:r>
              <w:rPr>
                <w:b/>
                <w:sz w:val="22"/>
              </w:rPr>
            </w:r>
            <w:r/>
          </w:p>
        </w:tc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47" w:type="pct"/>
            <w:vAlign w:val="center"/>
            <w:textDirection w:val="lrTb"/>
            <w:noWrap w:val="false"/>
          </w:tcPr>
          <w:p>
            <w:pPr>
              <w:pStyle w:val="647"/>
              <w:ind w:left="39" w:right="35"/>
              <w:jc w:val="center"/>
              <w:rPr>
                <w:b/>
                <w:sz w:val="22"/>
              </w:rPr>
            </w:pPr>
            <w:r>
              <w:rPr>
                <w:b/>
                <w:spacing w:val="1"/>
                <w:sz w:val="22"/>
              </w:rPr>
              <w:t xml:space="preserve">Р</w:t>
            </w:r>
            <w:r>
              <w:rPr>
                <w:b/>
                <w:spacing w:val="1"/>
                <w:sz w:val="22"/>
              </w:rPr>
              <w:t xml:space="preserve">а</w:t>
            </w:r>
            <w:r>
              <w:rPr>
                <w:b/>
                <w:sz w:val="22"/>
              </w:rPr>
              <w:t xml:space="preserve">с</w:t>
            </w:r>
            <w:r>
              <w:rPr>
                <w:b/>
                <w:sz w:val="22"/>
              </w:rPr>
              <w:t xml:space="preserve">п</w:t>
            </w:r>
            <w:r>
              <w:rPr>
                <w:b/>
                <w:spacing w:val="1"/>
                <w:sz w:val="22"/>
              </w:rPr>
              <w:t xml:space="preserve">о</w:t>
            </w:r>
            <w:r>
              <w:rPr>
                <w:b/>
                <w:spacing w:val="1"/>
                <w:sz w:val="22"/>
              </w:rPr>
              <w:t xml:space="preserve">ла</w:t>
            </w:r>
            <w:r>
              <w:rPr>
                <w:b/>
                <w:spacing w:val="-2"/>
                <w:sz w:val="22"/>
              </w:rPr>
              <w:t xml:space="preserve">г</w:t>
            </w:r>
            <w:r>
              <w:rPr>
                <w:b/>
                <w:spacing w:val="1"/>
                <w:sz w:val="22"/>
              </w:rPr>
              <w:t xml:space="preserve">а</w:t>
            </w:r>
            <w:r>
              <w:rPr>
                <w:b/>
                <w:sz w:val="22"/>
              </w:rPr>
              <w:t xml:space="preserve">е</w:t>
            </w:r>
            <w:r>
              <w:rPr>
                <w:b/>
                <w:spacing w:val="1"/>
                <w:sz w:val="22"/>
              </w:rPr>
              <w:t xml:space="preserve">м</w:t>
            </w:r>
            <w:r>
              <w:rPr>
                <w:b/>
                <w:spacing w:val="1"/>
                <w:sz w:val="22"/>
              </w:rPr>
              <w:t xml:space="preserve">а</w:t>
            </w:r>
            <w:r>
              <w:rPr>
                <w:b/>
                <w:sz w:val="22"/>
              </w:rPr>
              <w:t xml:space="preserve">я </w:t>
            </w:r>
            <w:r>
              <w:rPr>
                <w:b/>
                <w:spacing w:val="3"/>
                <w:sz w:val="22"/>
              </w:rPr>
              <w:t xml:space="preserve">т</w:t>
            </w:r>
            <w:r>
              <w:rPr>
                <w:b/>
                <w:sz w:val="22"/>
              </w:rPr>
              <w:t xml:space="preserve">е</w:t>
            </w:r>
            <w:r>
              <w:rPr>
                <w:b/>
                <w:sz w:val="22"/>
              </w:rPr>
              <w:t xml:space="preserve">п</w:t>
            </w:r>
            <w:r>
              <w:rPr>
                <w:b/>
                <w:spacing w:val="-1"/>
                <w:sz w:val="22"/>
              </w:rPr>
              <w:t xml:space="preserve">л</w:t>
            </w:r>
            <w:r>
              <w:rPr>
                <w:b/>
                <w:spacing w:val="1"/>
                <w:sz w:val="22"/>
              </w:rPr>
              <w:t xml:space="preserve">о</w:t>
            </w:r>
            <w:r>
              <w:rPr>
                <w:b/>
                <w:sz w:val="22"/>
              </w:rPr>
              <w:t xml:space="preserve">в</w:t>
            </w:r>
            <w:r>
              <w:rPr>
                <w:b/>
                <w:spacing w:val="1"/>
                <w:sz w:val="22"/>
              </w:rPr>
              <w:t xml:space="preserve">а</w:t>
            </w:r>
            <w:r>
              <w:rPr>
                <w:b/>
                <w:sz w:val="22"/>
              </w:rPr>
              <w:t xml:space="preserve">я </w:t>
            </w:r>
            <w:r>
              <w:rPr>
                <w:b/>
                <w:spacing w:val="1"/>
                <w:sz w:val="22"/>
              </w:rPr>
              <w:t xml:space="preserve">мо</w:t>
            </w:r>
            <w:r>
              <w:rPr>
                <w:b/>
                <w:spacing w:val="2"/>
                <w:sz w:val="22"/>
              </w:rPr>
              <w:t xml:space="preserve">щ</w:t>
            </w:r>
            <w:r>
              <w:rPr>
                <w:b/>
                <w:spacing w:val="-2"/>
                <w:sz w:val="22"/>
              </w:rPr>
              <w:t xml:space="preserve">н</w:t>
            </w:r>
            <w:r>
              <w:rPr>
                <w:b/>
                <w:spacing w:val="1"/>
                <w:sz w:val="22"/>
              </w:rPr>
              <w:t xml:space="preserve">о</w:t>
            </w:r>
            <w:r>
              <w:rPr>
                <w:b/>
                <w:spacing w:val="-2"/>
                <w:sz w:val="22"/>
              </w:rPr>
              <w:t xml:space="preserve">с</w:t>
            </w:r>
            <w:r>
              <w:rPr>
                <w:b/>
                <w:spacing w:val="3"/>
                <w:sz w:val="22"/>
              </w:rPr>
              <w:t xml:space="preserve">т</w:t>
            </w:r>
            <w:r>
              <w:rPr>
                <w:b/>
                <w:sz w:val="22"/>
              </w:rPr>
              <w:t xml:space="preserve">ь</w:t>
            </w:r>
            <w:r>
              <w:rPr>
                <w:b/>
                <w:sz w:val="22"/>
              </w:rPr>
            </w:r>
            <w:r/>
          </w:p>
        </w:tc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6" w:type="pct"/>
            <w:vAlign w:val="center"/>
            <w:textDirection w:val="lrTb"/>
            <w:noWrap w:val="false"/>
          </w:tcPr>
          <w:p>
            <w:pPr>
              <w:pStyle w:val="647"/>
              <w:ind w:left="39" w:right="3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</w:t>
            </w:r>
            <w:r>
              <w:rPr>
                <w:b/>
                <w:spacing w:val="-1"/>
                <w:sz w:val="22"/>
              </w:rPr>
              <w:t xml:space="preserve">а</w:t>
            </w:r>
            <w:r>
              <w:rPr>
                <w:b/>
                <w:spacing w:val="5"/>
                <w:sz w:val="22"/>
              </w:rPr>
              <w:t xml:space="preserve">т</w:t>
            </w:r>
            <w:r>
              <w:rPr>
                <w:b/>
                <w:sz w:val="22"/>
              </w:rPr>
              <w:t xml:space="preserve">р</w:t>
            </w:r>
            <w:r>
              <w:rPr>
                <w:b/>
                <w:spacing w:val="-1"/>
                <w:sz w:val="22"/>
              </w:rPr>
              <w:t xml:space="preserve">а</w:t>
            </w:r>
            <w:r>
              <w:rPr>
                <w:b/>
                <w:spacing w:val="3"/>
                <w:sz w:val="22"/>
              </w:rPr>
              <w:t xml:space="preserve">т</w:t>
            </w:r>
            <w:r>
              <w:rPr>
                <w:b/>
                <w:sz w:val="22"/>
              </w:rPr>
              <w:t xml:space="preserve">ы </w:t>
            </w:r>
            <w:r>
              <w:rPr>
                <w:b/>
                <w:spacing w:val="3"/>
                <w:sz w:val="22"/>
              </w:rPr>
              <w:t xml:space="preserve">т</w:t>
            </w:r>
            <w:r>
              <w:rPr>
                <w:b/>
                <w:sz w:val="22"/>
              </w:rPr>
              <w:t xml:space="preserve">е</w:t>
            </w:r>
            <w:r>
              <w:rPr>
                <w:b/>
                <w:sz w:val="22"/>
              </w:rPr>
              <w:t xml:space="preserve">п</w:t>
            </w:r>
            <w:r>
              <w:rPr>
                <w:b/>
                <w:spacing w:val="-1"/>
                <w:sz w:val="22"/>
              </w:rPr>
              <w:t xml:space="preserve">л</w:t>
            </w:r>
            <w:r>
              <w:rPr>
                <w:b/>
                <w:spacing w:val="1"/>
                <w:sz w:val="22"/>
              </w:rPr>
              <w:t xml:space="preserve">о</w:t>
            </w:r>
            <w:r>
              <w:rPr>
                <w:b/>
                <w:sz w:val="22"/>
              </w:rPr>
              <w:t xml:space="preserve">в</w:t>
            </w:r>
            <w:r>
              <w:rPr>
                <w:b/>
                <w:spacing w:val="1"/>
                <w:sz w:val="22"/>
              </w:rPr>
              <w:t xml:space="preserve">о</w:t>
            </w:r>
            <w:r>
              <w:rPr>
                <w:b/>
                <w:sz w:val="22"/>
              </w:rPr>
              <w:t xml:space="preserve">й </w:t>
            </w:r>
            <w:r>
              <w:rPr>
                <w:b/>
                <w:spacing w:val="1"/>
                <w:sz w:val="22"/>
              </w:rPr>
              <w:t xml:space="preserve">мо</w:t>
            </w:r>
            <w:r>
              <w:rPr>
                <w:b/>
                <w:spacing w:val="2"/>
                <w:sz w:val="22"/>
              </w:rPr>
              <w:t xml:space="preserve">щ</w:t>
            </w:r>
            <w:r>
              <w:rPr>
                <w:b/>
                <w:spacing w:val="-2"/>
                <w:sz w:val="22"/>
              </w:rPr>
              <w:t xml:space="preserve">н</w:t>
            </w:r>
            <w:r>
              <w:rPr>
                <w:b/>
                <w:spacing w:val="1"/>
                <w:sz w:val="22"/>
              </w:rPr>
              <w:t xml:space="preserve">о</w:t>
            </w:r>
            <w:r>
              <w:rPr>
                <w:b/>
                <w:spacing w:val="-2"/>
                <w:sz w:val="22"/>
              </w:rPr>
              <w:t xml:space="preserve">с</w:t>
            </w:r>
            <w:r>
              <w:rPr>
                <w:b/>
                <w:spacing w:val="3"/>
                <w:sz w:val="22"/>
              </w:rPr>
              <w:t xml:space="preserve">т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46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н</w:t>
            </w:r>
            <w:r>
              <w:rPr>
                <w:b/>
                <w:sz w:val="22"/>
              </w:rPr>
              <w:t xml:space="preserve">а </w:t>
            </w:r>
            <w:r>
              <w:rPr>
                <w:b/>
                <w:sz w:val="22"/>
              </w:rPr>
              <w:t xml:space="preserve">с</w:t>
            </w:r>
            <w:r>
              <w:rPr>
                <w:b/>
                <w:spacing w:val="1"/>
                <w:sz w:val="22"/>
              </w:rPr>
              <w:t xml:space="preserve">об</w:t>
            </w:r>
            <w:r>
              <w:rPr>
                <w:b/>
                <w:spacing w:val="-2"/>
                <w:sz w:val="22"/>
              </w:rPr>
              <w:t xml:space="preserve">с</w:t>
            </w:r>
            <w:r>
              <w:rPr>
                <w:b/>
                <w:spacing w:val="3"/>
                <w:sz w:val="22"/>
              </w:rPr>
              <w:t xml:space="preserve">т</w:t>
            </w:r>
            <w:r>
              <w:rPr>
                <w:b/>
                <w:sz w:val="22"/>
              </w:rPr>
              <w:t xml:space="preserve">венные </w:t>
            </w:r>
            <w:r>
              <w:rPr>
                <w:b/>
                <w:sz w:val="22"/>
              </w:rPr>
              <w:t xml:space="preserve">и </w:t>
            </w:r>
            <w:r>
              <w:rPr>
                <w:b/>
                <w:spacing w:val="-1"/>
                <w:sz w:val="22"/>
              </w:rPr>
              <w:t xml:space="preserve">х</w:t>
            </w:r>
            <w:r>
              <w:rPr>
                <w:b/>
                <w:spacing w:val="1"/>
                <w:sz w:val="22"/>
              </w:rPr>
              <w:t xml:space="preserve">о</w:t>
            </w:r>
            <w:r>
              <w:rPr>
                <w:b/>
                <w:spacing w:val="-1"/>
                <w:sz w:val="22"/>
              </w:rPr>
              <w:t xml:space="preserve">з</w:t>
            </w:r>
            <w:r>
              <w:rPr>
                <w:b/>
                <w:sz w:val="22"/>
              </w:rPr>
              <w:t xml:space="preserve">я</w:t>
            </w:r>
            <w:r>
              <w:rPr>
                <w:b/>
                <w:sz w:val="22"/>
              </w:rPr>
              <w:t xml:space="preserve">й</w:t>
            </w:r>
            <w:r>
              <w:rPr>
                <w:b/>
                <w:sz w:val="22"/>
              </w:rPr>
              <w:t xml:space="preserve">с</w:t>
            </w:r>
            <w:r>
              <w:rPr>
                <w:b/>
                <w:spacing w:val="5"/>
                <w:sz w:val="22"/>
              </w:rPr>
              <w:t xml:space="preserve">т</w:t>
            </w:r>
            <w:r>
              <w:rPr>
                <w:b/>
                <w:sz w:val="22"/>
              </w:rPr>
              <w:t xml:space="preserve">в</w:t>
            </w:r>
            <w:r>
              <w:rPr>
                <w:b/>
                <w:sz w:val="22"/>
              </w:rPr>
              <w:t xml:space="preserve">е</w:t>
            </w:r>
            <w:r>
              <w:rPr>
                <w:b/>
                <w:sz w:val="22"/>
              </w:rPr>
              <w:t xml:space="preserve">нн</w:t>
            </w:r>
            <w:r>
              <w:rPr>
                <w:b/>
                <w:sz w:val="22"/>
              </w:rPr>
              <w:t xml:space="preserve">ы</w:t>
            </w:r>
            <w:r>
              <w:rPr>
                <w:b/>
                <w:sz w:val="22"/>
              </w:rPr>
              <w:t xml:space="preserve">е </w:t>
            </w:r>
            <w:r>
              <w:rPr>
                <w:b/>
                <w:sz w:val="22"/>
              </w:rPr>
              <w:t xml:space="preserve">н</w:t>
            </w:r>
            <w:r>
              <w:rPr>
                <w:b/>
                <w:spacing w:val="1"/>
                <w:sz w:val="22"/>
              </w:rPr>
              <w:t xml:space="preserve">у</w:t>
            </w:r>
            <w:r>
              <w:rPr>
                <w:b/>
                <w:spacing w:val="-3"/>
                <w:sz w:val="22"/>
              </w:rPr>
              <w:t xml:space="preserve">ж</w:t>
            </w:r>
            <w:r>
              <w:rPr>
                <w:b/>
                <w:sz w:val="22"/>
              </w:rPr>
              <w:t xml:space="preserve">д</w:t>
            </w:r>
            <w:r>
              <w:rPr>
                <w:b/>
                <w:sz w:val="22"/>
              </w:rPr>
              <w:t xml:space="preserve">ы</w:t>
            </w:r>
            <w:r>
              <w:rPr>
                <w:b/>
                <w:sz w:val="22"/>
              </w:rPr>
            </w:r>
            <w:r/>
          </w:p>
        </w:tc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6" w:type="pct"/>
            <w:vAlign w:val="center"/>
            <w:textDirection w:val="lrTb"/>
            <w:noWrap w:val="false"/>
          </w:tcPr>
          <w:p>
            <w:pPr>
              <w:pStyle w:val="647"/>
              <w:ind w:left="39" w:right="35"/>
              <w:jc w:val="center"/>
              <w:rPr>
                <w:b/>
                <w:sz w:val="22"/>
              </w:rPr>
            </w:pPr>
            <w:r>
              <w:rPr>
                <w:b/>
                <w:spacing w:val="1"/>
                <w:sz w:val="22"/>
              </w:rPr>
              <w:t xml:space="preserve">Р</w:t>
            </w:r>
            <w:r>
              <w:rPr>
                <w:b/>
                <w:spacing w:val="1"/>
                <w:sz w:val="22"/>
              </w:rPr>
              <w:t xml:space="preserve">а</w:t>
            </w:r>
            <w:r>
              <w:rPr>
                <w:b/>
                <w:sz w:val="22"/>
              </w:rPr>
              <w:t xml:space="preserve">с</w:t>
            </w:r>
            <w:r>
              <w:rPr>
                <w:b/>
                <w:sz w:val="22"/>
              </w:rPr>
              <w:t xml:space="preserve">п</w:t>
            </w:r>
            <w:r>
              <w:rPr>
                <w:b/>
                <w:spacing w:val="1"/>
                <w:sz w:val="22"/>
              </w:rPr>
              <w:t xml:space="preserve">о</w:t>
            </w:r>
            <w:r>
              <w:rPr>
                <w:b/>
                <w:spacing w:val="1"/>
                <w:sz w:val="22"/>
              </w:rPr>
              <w:t xml:space="preserve">ла</w:t>
            </w:r>
            <w:r>
              <w:rPr>
                <w:b/>
                <w:spacing w:val="-2"/>
                <w:sz w:val="22"/>
              </w:rPr>
              <w:t xml:space="preserve">г</w:t>
            </w:r>
            <w:r>
              <w:rPr>
                <w:b/>
                <w:spacing w:val="1"/>
                <w:sz w:val="22"/>
              </w:rPr>
              <w:t xml:space="preserve">а</w:t>
            </w:r>
            <w:r>
              <w:rPr>
                <w:b/>
                <w:sz w:val="22"/>
              </w:rPr>
              <w:t xml:space="preserve">е</w:t>
            </w:r>
            <w:r>
              <w:rPr>
                <w:b/>
                <w:spacing w:val="1"/>
                <w:sz w:val="22"/>
              </w:rPr>
              <w:t xml:space="preserve">м</w:t>
            </w:r>
            <w:r>
              <w:rPr>
                <w:b/>
                <w:spacing w:val="1"/>
                <w:sz w:val="22"/>
              </w:rPr>
              <w:t xml:space="preserve">а</w:t>
            </w:r>
            <w:r>
              <w:rPr>
                <w:b/>
                <w:sz w:val="22"/>
              </w:rPr>
              <w:t xml:space="preserve">я </w:t>
            </w:r>
            <w:r>
              <w:rPr>
                <w:b/>
                <w:spacing w:val="3"/>
                <w:sz w:val="22"/>
              </w:rPr>
              <w:t xml:space="preserve">т</w:t>
            </w:r>
            <w:r>
              <w:rPr>
                <w:b/>
                <w:sz w:val="22"/>
              </w:rPr>
              <w:t xml:space="preserve">е</w:t>
            </w:r>
            <w:r>
              <w:rPr>
                <w:b/>
                <w:sz w:val="22"/>
              </w:rPr>
              <w:t xml:space="preserve">п</w:t>
            </w:r>
            <w:r>
              <w:rPr>
                <w:b/>
                <w:spacing w:val="-1"/>
                <w:sz w:val="22"/>
              </w:rPr>
              <w:t xml:space="preserve">л</w:t>
            </w:r>
            <w:r>
              <w:rPr>
                <w:b/>
                <w:spacing w:val="1"/>
                <w:sz w:val="22"/>
              </w:rPr>
              <w:t xml:space="preserve">о</w:t>
            </w:r>
            <w:r>
              <w:rPr>
                <w:b/>
                <w:sz w:val="22"/>
              </w:rPr>
              <w:t xml:space="preserve">в</w:t>
            </w:r>
            <w:r>
              <w:rPr>
                <w:b/>
                <w:spacing w:val="1"/>
                <w:sz w:val="22"/>
              </w:rPr>
              <w:t xml:space="preserve">а</w:t>
            </w:r>
            <w:r>
              <w:rPr>
                <w:b/>
                <w:sz w:val="22"/>
              </w:rPr>
              <w:t xml:space="preserve">я </w:t>
            </w:r>
            <w:r>
              <w:rPr>
                <w:b/>
                <w:spacing w:val="1"/>
                <w:sz w:val="22"/>
              </w:rPr>
              <w:t xml:space="preserve">мо</w:t>
            </w:r>
            <w:r>
              <w:rPr>
                <w:b/>
                <w:spacing w:val="2"/>
                <w:sz w:val="22"/>
              </w:rPr>
              <w:t xml:space="preserve">щ</w:t>
            </w:r>
            <w:r>
              <w:rPr>
                <w:b/>
                <w:spacing w:val="-2"/>
                <w:sz w:val="22"/>
              </w:rPr>
              <w:t xml:space="preserve">н</w:t>
            </w:r>
            <w:r>
              <w:rPr>
                <w:b/>
                <w:spacing w:val="1"/>
                <w:sz w:val="22"/>
              </w:rPr>
              <w:t xml:space="preserve">о</w:t>
            </w:r>
            <w:r>
              <w:rPr>
                <w:b/>
                <w:spacing w:val="-2"/>
                <w:sz w:val="22"/>
              </w:rPr>
              <w:t xml:space="preserve">с</w:t>
            </w:r>
            <w:r>
              <w:rPr>
                <w:b/>
                <w:spacing w:val="3"/>
                <w:sz w:val="22"/>
              </w:rPr>
              <w:t xml:space="preserve">т</w:t>
            </w:r>
            <w:r>
              <w:rPr>
                <w:b/>
                <w:sz w:val="22"/>
              </w:rPr>
              <w:t xml:space="preserve">ь </w:t>
            </w:r>
            <w:r>
              <w:rPr>
                <w:b/>
                <w:sz w:val="22"/>
              </w:rPr>
              <w:t xml:space="preserve">"</w:t>
            </w:r>
            <w:r>
              <w:rPr>
                <w:b/>
                <w:sz w:val="22"/>
              </w:rPr>
              <w:t xml:space="preserve">н</w:t>
            </w:r>
            <w:r>
              <w:rPr>
                <w:b/>
                <w:spacing w:val="-2"/>
                <w:sz w:val="22"/>
              </w:rPr>
              <w:t xml:space="preserve">е</w:t>
            </w:r>
            <w:r>
              <w:rPr>
                <w:b/>
                <w:spacing w:val="3"/>
                <w:sz w:val="22"/>
              </w:rPr>
              <w:t xml:space="preserve">тт</w:t>
            </w:r>
            <w:r>
              <w:rPr>
                <w:b/>
                <w:spacing w:val="1"/>
                <w:sz w:val="22"/>
              </w:rPr>
              <w:t xml:space="preserve">о</w:t>
            </w:r>
            <w:r>
              <w:rPr>
                <w:b/>
                <w:sz w:val="22"/>
              </w:rPr>
              <w:t xml:space="preserve">"</w:t>
            </w:r>
            <w:r>
              <w:rPr>
                <w:b/>
                <w:sz w:val="22"/>
              </w:rPr>
            </w:r>
            <w:r/>
          </w:p>
        </w:tc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7" w:type="pct"/>
            <w:vAlign w:val="center"/>
            <w:textDirection w:val="lrTb"/>
            <w:noWrap w:val="false"/>
          </w:tcPr>
          <w:p>
            <w:pPr>
              <w:pStyle w:val="647"/>
              <w:ind w:left="39" w:right="35"/>
              <w:jc w:val="center"/>
              <w:rPr>
                <w:b/>
                <w:sz w:val="22"/>
              </w:rPr>
            </w:pPr>
            <w:r>
              <w:rPr>
                <w:b/>
                <w:spacing w:val="1"/>
                <w:sz w:val="22"/>
              </w:rPr>
              <w:t xml:space="preserve">Н</w:t>
            </w:r>
            <w:r>
              <w:rPr>
                <w:b/>
                <w:spacing w:val="1"/>
                <w:sz w:val="22"/>
              </w:rPr>
              <w:t xml:space="preserve">а</w:t>
            </w:r>
            <w:r>
              <w:rPr>
                <w:b/>
                <w:spacing w:val="1"/>
                <w:sz w:val="22"/>
              </w:rPr>
              <w:t xml:space="preserve">г</w:t>
            </w:r>
            <w:r>
              <w:rPr>
                <w:b/>
                <w:sz w:val="22"/>
              </w:rPr>
              <w:t xml:space="preserve">р</w:t>
            </w:r>
            <w:r>
              <w:rPr>
                <w:b/>
                <w:spacing w:val="1"/>
                <w:sz w:val="22"/>
              </w:rPr>
              <w:t xml:space="preserve">у</w:t>
            </w:r>
            <w:r>
              <w:rPr>
                <w:b/>
                <w:spacing w:val="-1"/>
                <w:sz w:val="22"/>
              </w:rPr>
              <w:t xml:space="preserve">з</w:t>
            </w:r>
            <w:r>
              <w:rPr>
                <w:b/>
                <w:sz w:val="22"/>
              </w:rPr>
              <w:t xml:space="preserve">к</w:t>
            </w:r>
            <w:r>
              <w:rPr>
                <w:b/>
                <w:sz w:val="22"/>
              </w:rPr>
              <w:t xml:space="preserve">а </w:t>
            </w:r>
            <w:r>
              <w:rPr>
                <w:b/>
                <w:sz w:val="22"/>
              </w:rPr>
              <w:t xml:space="preserve">п</w:t>
            </w:r>
            <w:r>
              <w:rPr>
                <w:b/>
                <w:spacing w:val="-1"/>
                <w:sz w:val="22"/>
              </w:rPr>
              <w:t xml:space="preserve">о</w:t>
            </w:r>
            <w:r>
              <w:rPr>
                <w:b/>
                <w:spacing w:val="5"/>
                <w:sz w:val="22"/>
              </w:rPr>
              <w:t xml:space="preserve">т</w:t>
            </w:r>
            <w:r>
              <w:rPr>
                <w:b/>
                <w:sz w:val="22"/>
              </w:rPr>
              <w:t xml:space="preserve">р</w:t>
            </w:r>
            <w:r>
              <w:rPr>
                <w:b/>
                <w:sz w:val="22"/>
              </w:rPr>
              <w:t xml:space="preserve">е</w:t>
            </w:r>
            <w:r>
              <w:rPr>
                <w:b/>
                <w:spacing w:val="1"/>
                <w:sz w:val="22"/>
              </w:rPr>
              <w:t xml:space="preserve">б</w:t>
            </w:r>
            <w:r>
              <w:rPr>
                <w:b/>
                <w:spacing w:val="-2"/>
                <w:sz w:val="22"/>
              </w:rPr>
              <w:t xml:space="preserve">и</w:t>
            </w:r>
            <w:r>
              <w:rPr>
                <w:b/>
                <w:spacing w:val="3"/>
                <w:sz w:val="22"/>
              </w:rPr>
              <w:t xml:space="preserve">т</w:t>
            </w:r>
            <w:r>
              <w:rPr>
                <w:b/>
                <w:spacing w:val="-2"/>
                <w:sz w:val="22"/>
              </w:rPr>
              <w:t xml:space="preserve">е</w:t>
            </w:r>
            <w:r>
              <w:rPr>
                <w:b/>
                <w:spacing w:val="1"/>
                <w:sz w:val="22"/>
              </w:rPr>
              <w:t xml:space="preserve">л</w:t>
            </w:r>
            <w:r>
              <w:rPr>
                <w:b/>
                <w:sz w:val="22"/>
              </w:rPr>
              <w:t xml:space="preserve">е</w:t>
            </w:r>
            <w:r>
              <w:rPr>
                <w:b/>
                <w:sz w:val="22"/>
              </w:rPr>
              <w:t xml:space="preserve">й</w:t>
            </w:r>
            <w:r>
              <w:rPr>
                <w:b/>
                <w:sz w:val="22"/>
              </w:rPr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52" w:type="pct"/>
            <w:vAlign w:val="center"/>
            <w:textDirection w:val="lrTb"/>
            <w:noWrap w:val="false"/>
          </w:tcPr>
          <w:p>
            <w:pPr>
              <w:pStyle w:val="647"/>
              <w:ind w:left="39" w:right="35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Т</w:t>
            </w:r>
            <w:r>
              <w:rPr>
                <w:b/>
                <w:sz w:val="22"/>
              </w:rPr>
              <w:t xml:space="preserve">е</w:t>
            </w:r>
            <w:r>
              <w:rPr>
                <w:b/>
                <w:sz w:val="22"/>
              </w:rPr>
              <w:t xml:space="preserve">п</w:t>
            </w:r>
            <w:r>
              <w:rPr>
                <w:b/>
                <w:spacing w:val="1"/>
                <w:sz w:val="22"/>
              </w:rPr>
              <w:t xml:space="preserve">л</w:t>
            </w:r>
            <w:r>
              <w:rPr>
                <w:b/>
                <w:spacing w:val="1"/>
                <w:sz w:val="22"/>
              </w:rPr>
              <w:t xml:space="preserve">о</w:t>
            </w:r>
            <w:r>
              <w:rPr>
                <w:b/>
                <w:sz w:val="22"/>
              </w:rPr>
              <w:t xml:space="preserve">в</w:t>
            </w:r>
            <w:r>
              <w:rPr>
                <w:b/>
                <w:sz w:val="22"/>
              </w:rPr>
              <w:t xml:space="preserve">ы</w:t>
            </w:r>
            <w:r>
              <w:rPr>
                <w:b/>
                <w:sz w:val="22"/>
              </w:rPr>
              <w:t xml:space="preserve">е </w:t>
            </w:r>
            <w:r>
              <w:rPr>
                <w:b/>
                <w:sz w:val="22"/>
              </w:rPr>
              <w:t xml:space="preserve">п</w:t>
            </w:r>
            <w:r>
              <w:rPr>
                <w:b/>
                <w:spacing w:val="-1"/>
                <w:sz w:val="22"/>
              </w:rPr>
              <w:t xml:space="preserve">о</w:t>
            </w:r>
            <w:r>
              <w:rPr>
                <w:b/>
                <w:spacing w:val="5"/>
                <w:sz w:val="22"/>
              </w:rPr>
              <w:t xml:space="preserve">т</w:t>
            </w:r>
            <w:r>
              <w:rPr>
                <w:b/>
                <w:sz w:val="22"/>
              </w:rPr>
              <w:t xml:space="preserve">ери</w:t>
            </w:r>
            <w:r>
              <w:rPr>
                <w:b/>
                <w:spacing w:val="3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в </w:t>
            </w:r>
            <w:r>
              <w:rPr>
                <w:b/>
                <w:spacing w:val="3"/>
                <w:sz w:val="22"/>
              </w:rPr>
              <w:t xml:space="preserve">т</w:t>
            </w:r>
            <w:r>
              <w:rPr>
                <w:b/>
                <w:sz w:val="22"/>
              </w:rPr>
              <w:t xml:space="preserve">е</w:t>
            </w:r>
            <w:r>
              <w:rPr>
                <w:b/>
                <w:sz w:val="22"/>
              </w:rPr>
              <w:t xml:space="preserve">п</w:t>
            </w:r>
            <w:r>
              <w:rPr>
                <w:b/>
                <w:spacing w:val="-1"/>
                <w:sz w:val="22"/>
              </w:rPr>
              <w:t xml:space="preserve">л</w:t>
            </w:r>
            <w:r>
              <w:rPr>
                <w:b/>
                <w:spacing w:val="1"/>
                <w:sz w:val="22"/>
              </w:rPr>
              <w:t xml:space="preserve">о</w:t>
            </w:r>
            <w:r>
              <w:rPr>
                <w:b/>
                <w:sz w:val="22"/>
              </w:rPr>
              <w:t xml:space="preserve">в</w:t>
            </w:r>
            <w:r>
              <w:rPr>
                <w:b/>
                <w:sz w:val="22"/>
              </w:rPr>
              <w:t xml:space="preserve">ы</w:t>
            </w:r>
            <w:r>
              <w:rPr>
                <w:b/>
                <w:sz w:val="22"/>
              </w:rPr>
              <w:t xml:space="preserve">х с</w:t>
            </w:r>
            <w:r>
              <w:rPr>
                <w:b/>
                <w:spacing w:val="-2"/>
                <w:sz w:val="22"/>
              </w:rPr>
              <w:t xml:space="preserve">е</w:t>
            </w:r>
            <w:r>
              <w:rPr>
                <w:b/>
                <w:spacing w:val="5"/>
                <w:sz w:val="22"/>
              </w:rPr>
              <w:t xml:space="preserve">т</w:t>
            </w:r>
            <w:r>
              <w:rPr>
                <w:b/>
                <w:sz w:val="22"/>
              </w:rPr>
              <w:t xml:space="preserve">я</w:t>
            </w:r>
            <w:r>
              <w:rPr>
                <w:b/>
                <w:sz w:val="22"/>
              </w:rPr>
              <w:t xml:space="preserve">х</w:t>
            </w:r>
            <w:r>
              <w:rPr>
                <w:b/>
                <w:sz w:val="22"/>
              </w:rPr>
            </w:r>
            <w:r/>
          </w:p>
        </w:tc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pct"/>
            <w:vAlign w:val="center"/>
            <w:textDirection w:val="lrTb"/>
            <w:noWrap w:val="false"/>
          </w:tcPr>
          <w:p>
            <w:pPr>
              <w:pStyle w:val="647"/>
              <w:ind w:left="39" w:right="35"/>
              <w:jc w:val="center"/>
              <w:spacing w:before="21"/>
              <w:rPr>
                <w:b/>
                <w:sz w:val="22"/>
              </w:rPr>
            </w:pPr>
            <w:r>
              <w:rPr>
                <w:b/>
                <w:spacing w:val="1"/>
                <w:sz w:val="22"/>
              </w:rPr>
              <w:t xml:space="preserve">П</w:t>
            </w:r>
            <w:r>
              <w:rPr>
                <w:b/>
                <w:sz w:val="22"/>
              </w:rPr>
              <w:t xml:space="preserve">р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z w:val="22"/>
              </w:rPr>
              <w:t xml:space="preserve">с</w:t>
            </w:r>
            <w:r>
              <w:rPr>
                <w:b/>
                <w:spacing w:val="1"/>
                <w:sz w:val="22"/>
              </w:rPr>
              <w:t xml:space="preserve">о</w:t>
            </w:r>
            <w:r>
              <w:rPr>
                <w:b/>
                <w:sz w:val="22"/>
              </w:rPr>
              <w:t xml:space="preserve">ед</w:t>
            </w:r>
            <w:r>
              <w:rPr>
                <w:b/>
                <w:sz w:val="22"/>
              </w:rPr>
              <w:t xml:space="preserve">ин</w:t>
            </w:r>
            <w:r>
              <w:rPr>
                <w:b/>
                <w:sz w:val="22"/>
              </w:rPr>
              <w:t xml:space="preserve">е</w:t>
            </w:r>
            <w:r>
              <w:rPr>
                <w:b/>
                <w:sz w:val="22"/>
              </w:rPr>
              <w:t xml:space="preserve">н</w:t>
            </w:r>
            <w:r>
              <w:rPr>
                <w:b/>
                <w:sz w:val="22"/>
              </w:rPr>
              <w:t xml:space="preserve">н</w:t>
            </w:r>
            <w:r>
              <w:rPr>
                <w:b/>
                <w:spacing w:val="1"/>
                <w:sz w:val="22"/>
              </w:rPr>
              <w:t xml:space="preserve">а</w:t>
            </w:r>
            <w:r>
              <w:rPr>
                <w:b/>
                <w:sz w:val="22"/>
              </w:rPr>
              <w:t xml:space="preserve">я</w:t>
            </w:r>
            <w:r>
              <w:rPr>
                <w:b/>
                <w:spacing w:val="32"/>
                <w:sz w:val="22"/>
              </w:rPr>
              <w:t xml:space="preserve"> </w:t>
            </w:r>
            <w:r>
              <w:rPr>
                <w:b/>
                <w:spacing w:val="5"/>
                <w:sz w:val="22"/>
              </w:rPr>
              <w:t xml:space="preserve">т</w:t>
            </w:r>
            <w:r>
              <w:rPr>
                <w:b/>
                <w:sz w:val="22"/>
              </w:rPr>
              <w:t xml:space="preserve">е</w:t>
            </w:r>
            <w:r>
              <w:rPr>
                <w:b/>
                <w:spacing w:val="-2"/>
                <w:sz w:val="22"/>
              </w:rPr>
              <w:t xml:space="preserve">п</w:t>
            </w:r>
            <w:r>
              <w:rPr>
                <w:b/>
                <w:spacing w:val="1"/>
                <w:sz w:val="22"/>
              </w:rPr>
              <w:t xml:space="preserve">л</w:t>
            </w:r>
            <w:r>
              <w:rPr>
                <w:b/>
                <w:spacing w:val="1"/>
                <w:sz w:val="22"/>
              </w:rPr>
              <w:t xml:space="preserve">о</w:t>
            </w:r>
            <w:r>
              <w:rPr>
                <w:b/>
                <w:sz w:val="22"/>
              </w:rPr>
              <w:t xml:space="preserve">в</w:t>
            </w:r>
            <w:r>
              <w:rPr>
                <w:b/>
                <w:spacing w:val="1"/>
                <w:sz w:val="22"/>
              </w:rPr>
              <w:t xml:space="preserve">а</w:t>
            </w:r>
            <w:r>
              <w:rPr>
                <w:b/>
                <w:sz w:val="22"/>
              </w:rPr>
              <w:t xml:space="preserve">я </w:t>
            </w:r>
            <w:r>
              <w:rPr>
                <w:b/>
                <w:sz w:val="22"/>
              </w:rPr>
              <w:t xml:space="preserve">н</w:t>
            </w:r>
            <w:r>
              <w:rPr>
                <w:b/>
                <w:spacing w:val="1"/>
                <w:sz w:val="22"/>
              </w:rPr>
              <w:t xml:space="preserve">аг</w:t>
            </w:r>
            <w:r>
              <w:rPr>
                <w:b/>
                <w:sz w:val="22"/>
              </w:rPr>
              <w:t xml:space="preserve">р</w:t>
            </w:r>
            <w:r>
              <w:rPr>
                <w:b/>
                <w:spacing w:val="1"/>
                <w:sz w:val="22"/>
              </w:rPr>
              <w:t xml:space="preserve">у</w:t>
            </w:r>
            <w:r>
              <w:rPr>
                <w:b/>
                <w:spacing w:val="-1"/>
                <w:sz w:val="22"/>
              </w:rPr>
              <w:t xml:space="preserve">з</w:t>
            </w:r>
            <w:r>
              <w:rPr>
                <w:b/>
                <w:sz w:val="22"/>
              </w:rPr>
              <w:t xml:space="preserve">ка</w:t>
            </w:r>
            <w:r>
              <w:rPr>
                <w:b/>
                <w:spacing w:val="3"/>
                <w:sz w:val="22"/>
              </w:rPr>
              <w:t xml:space="preserve"> </w:t>
            </w:r>
            <w:r>
              <w:rPr>
                <w:b/>
                <w:spacing w:val="1"/>
                <w:sz w:val="22"/>
              </w:rPr>
              <w:t xml:space="preserve">(</w:t>
            </w:r>
            <w:r>
              <w:rPr>
                <w:b/>
                <w:sz w:val="22"/>
              </w:rPr>
              <w:t xml:space="preserve">с </w:t>
            </w:r>
            <w:r>
              <w:rPr>
                <w:b/>
                <w:spacing w:val="1"/>
                <w:sz w:val="22"/>
              </w:rPr>
              <w:t xml:space="preserve">у</w:t>
            </w:r>
            <w:r>
              <w:rPr>
                <w:b/>
                <w:sz w:val="22"/>
              </w:rPr>
              <w:t xml:space="preserve">ч</w:t>
            </w:r>
            <w:r>
              <w:rPr>
                <w:b/>
                <w:spacing w:val="-2"/>
                <w:sz w:val="22"/>
              </w:rPr>
              <w:t xml:space="preserve">е</w:t>
            </w:r>
            <w:r>
              <w:rPr>
                <w:b/>
                <w:spacing w:val="3"/>
                <w:sz w:val="22"/>
              </w:rPr>
              <w:t xml:space="preserve">т</w:t>
            </w:r>
            <w:r>
              <w:rPr>
                <w:b/>
                <w:spacing w:val="1"/>
                <w:sz w:val="22"/>
              </w:rPr>
              <w:t xml:space="preserve">о</w:t>
            </w:r>
            <w:r>
              <w:rPr>
                <w:b/>
                <w:sz w:val="22"/>
              </w:rPr>
              <w:t xml:space="preserve">м </w:t>
            </w:r>
            <w:r>
              <w:rPr>
                <w:b/>
                <w:spacing w:val="3"/>
                <w:sz w:val="22"/>
              </w:rPr>
              <w:t xml:space="preserve">т</w:t>
            </w:r>
            <w:r>
              <w:rPr>
                <w:b/>
                <w:sz w:val="22"/>
              </w:rPr>
              <w:t xml:space="preserve">е</w:t>
            </w:r>
            <w:r>
              <w:rPr>
                <w:b/>
                <w:sz w:val="22"/>
              </w:rPr>
              <w:t xml:space="preserve">п</w:t>
            </w:r>
            <w:r>
              <w:rPr>
                <w:b/>
                <w:spacing w:val="-1"/>
                <w:sz w:val="22"/>
              </w:rPr>
              <w:t xml:space="preserve">л</w:t>
            </w:r>
            <w:r>
              <w:rPr>
                <w:b/>
                <w:spacing w:val="1"/>
                <w:sz w:val="22"/>
              </w:rPr>
              <w:t xml:space="preserve">о</w:t>
            </w:r>
            <w:r>
              <w:rPr>
                <w:b/>
                <w:sz w:val="22"/>
              </w:rPr>
              <w:t xml:space="preserve">в</w:t>
            </w:r>
            <w:r>
              <w:rPr>
                <w:b/>
                <w:sz w:val="22"/>
              </w:rPr>
              <w:t xml:space="preserve">ы</w:t>
            </w:r>
            <w:r>
              <w:rPr>
                <w:b/>
                <w:sz w:val="22"/>
              </w:rPr>
              <w:t xml:space="preserve">х </w:t>
            </w:r>
            <w:r>
              <w:rPr>
                <w:b/>
                <w:sz w:val="22"/>
              </w:rPr>
              <w:t xml:space="preserve">п</w:t>
            </w:r>
            <w:r>
              <w:rPr>
                <w:b/>
                <w:spacing w:val="-1"/>
                <w:sz w:val="22"/>
              </w:rPr>
              <w:t xml:space="preserve">о</w:t>
            </w:r>
            <w:r>
              <w:rPr>
                <w:b/>
                <w:spacing w:val="5"/>
                <w:sz w:val="22"/>
              </w:rPr>
              <w:t xml:space="preserve">т</w:t>
            </w:r>
            <w:r>
              <w:rPr>
                <w:b/>
                <w:sz w:val="22"/>
              </w:rPr>
              <w:t xml:space="preserve">ерь</w:t>
            </w:r>
            <w:r>
              <w:rPr>
                <w:b/>
                <w:spacing w:val="4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в </w:t>
            </w:r>
            <w:r>
              <w:rPr>
                <w:b/>
                <w:spacing w:val="3"/>
                <w:sz w:val="22"/>
              </w:rPr>
              <w:t xml:space="preserve">т</w:t>
            </w:r>
            <w:r>
              <w:rPr>
                <w:b/>
                <w:sz w:val="22"/>
              </w:rPr>
              <w:t xml:space="preserve">е</w:t>
            </w:r>
            <w:r>
              <w:rPr>
                <w:b/>
                <w:sz w:val="22"/>
              </w:rPr>
              <w:t xml:space="preserve">п</w:t>
            </w:r>
            <w:r>
              <w:rPr>
                <w:b/>
                <w:spacing w:val="-1"/>
                <w:sz w:val="22"/>
              </w:rPr>
              <w:t xml:space="preserve">л</w:t>
            </w:r>
            <w:r>
              <w:rPr>
                <w:b/>
                <w:spacing w:val="1"/>
                <w:sz w:val="22"/>
              </w:rPr>
              <w:t xml:space="preserve">о</w:t>
            </w:r>
            <w:r>
              <w:rPr>
                <w:b/>
                <w:sz w:val="22"/>
              </w:rPr>
              <w:t xml:space="preserve">в</w:t>
            </w:r>
            <w:r>
              <w:rPr>
                <w:b/>
                <w:sz w:val="22"/>
              </w:rPr>
              <w:t xml:space="preserve">ы</w:t>
            </w:r>
            <w:r>
              <w:rPr>
                <w:b/>
                <w:sz w:val="22"/>
              </w:rPr>
              <w:t xml:space="preserve">х с</w:t>
            </w:r>
            <w:r>
              <w:rPr>
                <w:b/>
                <w:spacing w:val="-2"/>
                <w:sz w:val="22"/>
              </w:rPr>
              <w:t xml:space="preserve">е</w:t>
            </w:r>
            <w:r>
              <w:rPr>
                <w:b/>
                <w:spacing w:val="5"/>
                <w:sz w:val="22"/>
              </w:rPr>
              <w:t xml:space="preserve">т</w:t>
            </w:r>
            <w:r>
              <w:rPr>
                <w:b/>
                <w:sz w:val="22"/>
              </w:rPr>
              <w:t xml:space="preserve">я</w:t>
            </w:r>
            <w:r>
              <w:rPr>
                <w:b/>
                <w:spacing w:val="-1"/>
                <w:sz w:val="22"/>
              </w:rPr>
              <w:t xml:space="preserve">х</w:t>
            </w:r>
            <w:r>
              <w:rPr>
                <w:b/>
                <w:sz w:val="22"/>
              </w:rPr>
              <w:t xml:space="preserve">)</w:t>
            </w:r>
            <w:r>
              <w:rPr>
                <w:b/>
                <w:sz w:val="22"/>
              </w:rPr>
            </w:r>
            <w:r/>
          </w:p>
        </w:tc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82" w:type="pct"/>
            <w:vAlign w:val="center"/>
            <w:textDirection w:val="lrTb"/>
            <w:noWrap w:val="false"/>
          </w:tcPr>
          <w:p>
            <w:pPr>
              <w:pStyle w:val="647"/>
              <w:ind w:left="39" w:right="3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</w:t>
            </w:r>
            <w:r>
              <w:rPr>
                <w:b/>
                <w:sz w:val="22"/>
              </w:rPr>
              <w:t xml:space="preserve">е</w:t>
            </w:r>
            <w:r>
              <w:rPr>
                <w:b/>
                <w:spacing w:val="-1"/>
                <w:sz w:val="22"/>
              </w:rPr>
              <w:t xml:space="preserve">ф</w:t>
            </w:r>
            <w:r>
              <w:rPr>
                <w:b/>
                <w:sz w:val="22"/>
              </w:rPr>
              <w:t xml:space="preserve">ици</w:t>
            </w:r>
            <w:r>
              <w:rPr>
                <w:b/>
                <w:spacing w:val="5"/>
                <w:sz w:val="22"/>
              </w:rPr>
              <w:t xml:space="preserve">т</w:t>
            </w:r>
            <w:r>
              <w:rPr>
                <w:b/>
                <w:sz w:val="22"/>
              </w:rPr>
              <w:t xml:space="preserve">ы </w:t>
            </w:r>
            <w:r>
              <w:rPr>
                <w:b/>
                <w:spacing w:val="1"/>
                <w:sz w:val="22"/>
              </w:rPr>
              <w:t xml:space="preserve">(</w:t>
            </w:r>
            <w:r>
              <w:rPr>
                <w:b/>
                <w:sz w:val="22"/>
              </w:rPr>
              <w:t xml:space="preserve">р</w:t>
            </w:r>
            <w:r>
              <w:rPr>
                <w:b/>
                <w:sz w:val="22"/>
              </w:rPr>
              <w:t xml:space="preserve">е</w:t>
            </w:r>
            <w:r>
              <w:rPr>
                <w:b/>
                <w:spacing w:val="-1"/>
                <w:sz w:val="22"/>
              </w:rPr>
              <w:t xml:space="preserve">з</w:t>
            </w:r>
            <w:r>
              <w:rPr>
                <w:b/>
                <w:sz w:val="22"/>
              </w:rPr>
              <w:t xml:space="preserve">е</w:t>
            </w:r>
            <w:r>
              <w:rPr>
                <w:b/>
                <w:sz w:val="22"/>
              </w:rPr>
              <w:t xml:space="preserve">р</w:t>
            </w:r>
            <w:r>
              <w:rPr>
                <w:b/>
                <w:sz w:val="22"/>
              </w:rPr>
              <w:t xml:space="preserve">в</w:t>
            </w:r>
            <w:r>
              <w:rPr>
                <w:b/>
                <w:sz w:val="22"/>
              </w:rPr>
              <w:t xml:space="preserve">ы</w:t>
            </w:r>
            <w:r>
              <w:rPr>
                <w:b/>
                <w:sz w:val="22"/>
              </w:rPr>
              <w:t xml:space="preserve">) </w:t>
            </w:r>
            <w:r>
              <w:rPr>
                <w:b/>
                <w:spacing w:val="3"/>
                <w:sz w:val="22"/>
              </w:rPr>
              <w:t xml:space="preserve">т</w:t>
            </w:r>
            <w:r>
              <w:rPr>
                <w:b/>
                <w:sz w:val="22"/>
              </w:rPr>
              <w:t xml:space="preserve">е</w:t>
            </w:r>
            <w:r>
              <w:rPr>
                <w:b/>
                <w:sz w:val="22"/>
              </w:rPr>
              <w:t xml:space="preserve">п</w:t>
            </w:r>
            <w:r>
              <w:rPr>
                <w:b/>
                <w:spacing w:val="-1"/>
                <w:sz w:val="22"/>
              </w:rPr>
              <w:t xml:space="preserve">л</w:t>
            </w:r>
            <w:r>
              <w:rPr>
                <w:b/>
                <w:spacing w:val="1"/>
                <w:sz w:val="22"/>
              </w:rPr>
              <w:t xml:space="preserve">о</w:t>
            </w:r>
            <w:r>
              <w:rPr>
                <w:b/>
                <w:sz w:val="22"/>
              </w:rPr>
              <w:t xml:space="preserve">в</w:t>
            </w:r>
            <w:r>
              <w:rPr>
                <w:b/>
                <w:spacing w:val="1"/>
                <w:sz w:val="22"/>
              </w:rPr>
              <w:t xml:space="preserve">о</w:t>
            </w:r>
            <w:r>
              <w:rPr>
                <w:b/>
                <w:sz w:val="22"/>
              </w:rPr>
              <w:t xml:space="preserve">й </w:t>
            </w:r>
            <w:r>
              <w:rPr>
                <w:b/>
                <w:spacing w:val="1"/>
                <w:sz w:val="22"/>
              </w:rPr>
              <w:t xml:space="preserve">м</w:t>
            </w:r>
            <w:r>
              <w:rPr>
                <w:b/>
                <w:spacing w:val="1"/>
                <w:sz w:val="22"/>
              </w:rPr>
              <w:t xml:space="preserve">о</w:t>
            </w:r>
            <w:r>
              <w:rPr>
                <w:b/>
                <w:spacing w:val="2"/>
                <w:sz w:val="22"/>
              </w:rPr>
              <w:t xml:space="preserve">щ</w:t>
            </w:r>
            <w:r>
              <w:rPr>
                <w:b/>
                <w:spacing w:val="-2"/>
                <w:sz w:val="22"/>
              </w:rPr>
              <w:t xml:space="preserve">н</w:t>
            </w:r>
            <w:r>
              <w:rPr>
                <w:b/>
                <w:spacing w:val="1"/>
                <w:sz w:val="22"/>
              </w:rPr>
              <w:t xml:space="preserve">о</w:t>
            </w:r>
            <w:r>
              <w:rPr>
                <w:b/>
                <w:spacing w:val="-2"/>
                <w:sz w:val="22"/>
              </w:rPr>
              <w:t xml:space="preserve">с</w:t>
            </w:r>
            <w:r>
              <w:rPr>
                <w:b/>
                <w:spacing w:val="3"/>
                <w:sz w:val="22"/>
              </w:rPr>
              <w:t xml:space="preserve">т</w:t>
            </w:r>
            <w:r>
              <w:rPr>
                <w:b/>
                <w:sz w:val="22"/>
              </w:rPr>
              <w:t xml:space="preserve">и и</w:t>
            </w:r>
            <w:r>
              <w:rPr>
                <w:b/>
                <w:spacing w:val="-2"/>
                <w:sz w:val="22"/>
              </w:rPr>
              <w:t xml:space="preserve">с</w:t>
            </w:r>
            <w:r>
              <w:rPr>
                <w:b/>
                <w:spacing w:val="5"/>
                <w:sz w:val="22"/>
              </w:rPr>
              <w:t xml:space="preserve">т</w:t>
            </w:r>
            <w:r>
              <w:rPr>
                <w:b/>
                <w:spacing w:val="1"/>
                <w:sz w:val="22"/>
              </w:rPr>
              <w:t xml:space="preserve">о</w:t>
            </w:r>
            <w:r>
              <w:rPr>
                <w:b/>
                <w:sz w:val="22"/>
              </w:rPr>
              <w:t xml:space="preserve">ч</w:t>
            </w:r>
            <w:r>
              <w:rPr>
                <w:b/>
                <w:sz w:val="22"/>
              </w:rPr>
              <w:t xml:space="preserve">ни</w:t>
            </w:r>
            <w:r>
              <w:rPr>
                <w:b/>
                <w:spacing w:val="-2"/>
                <w:sz w:val="22"/>
              </w:rPr>
              <w:t xml:space="preserve">к</w:t>
            </w:r>
            <w:r>
              <w:rPr>
                <w:b/>
                <w:spacing w:val="1"/>
                <w:sz w:val="22"/>
              </w:rPr>
              <w:t xml:space="preserve">о</w:t>
            </w:r>
            <w:r>
              <w:rPr>
                <w:b/>
                <w:sz w:val="22"/>
              </w:rPr>
              <w:t xml:space="preserve">в </w:t>
            </w:r>
            <w:r>
              <w:rPr>
                <w:b/>
                <w:spacing w:val="3"/>
                <w:sz w:val="22"/>
              </w:rPr>
              <w:t xml:space="preserve">т</w:t>
            </w:r>
            <w:r>
              <w:rPr>
                <w:b/>
                <w:sz w:val="22"/>
              </w:rPr>
              <w:t xml:space="preserve">е</w:t>
            </w:r>
            <w:r>
              <w:rPr>
                <w:b/>
                <w:sz w:val="22"/>
              </w:rPr>
              <w:t xml:space="preserve">п</w:t>
            </w:r>
            <w:r>
              <w:rPr>
                <w:b/>
                <w:spacing w:val="-1"/>
                <w:sz w:val="22"/>
              </w:rPr>
              <w:t xml:space="preserve">л</w:t>
            </w:r>
            <w:r>
              <w:rPr>
                <w:b/>
                <w:sz w:val="22"/>
              </w:rPr>
              <w:t xml:space="preserve">а</w:t>
            </w:r>
            <w:r>
              <w:rPr>
                <w:b/>
                <w:sz w:val="22"/>
              </w:rPr>
            </w:r>
            <w:r/>
          </w:p>
        </w:tc>
      </w:tr>
      <w:tr>
        <w:trPr>
          <w:gridAfter w:val="1"/>
          <w:trHeight w:val="53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pStyle w:val="647"/>
              <w:ind w:left="39" w:right="35"/>
              <w:jc w:val="center"/>
            </w:pPr>
            <w: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pStyle w:val="647"/>
            </w:pPr>
            <w:r>
              <w:t xml:space="preserve">Котельная «Малотроицкая»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0,820</w:t>
            </w:r>
            <w:r>
              <w:rPr>
                <w:bCs/>
                <w:sz w:val="22"/>
                <w:szCs w:val="22"/>
                <w:lang w:eastAsia="ru-RU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47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0,697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7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-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6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0,697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7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0,443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pStyle w:val="647"/>
              <w:ind w:left="68" w:right="62"/>
              <w:jc w:val="center"/>
            </w:pPr>
            <w: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6" w:type="pct"/>
            <w:vAlign w:val="center"/>
            <w:textDirection w:val="lrTb"/>
            <w:noWrap w:val="false"/>
          </w:tcPr>
          <w:p>
            <w:pPr>
              <w:pStyle w:val="647"/>
              <w:ind w:left="68" w:right="62"/>
              <w:jc w:val="center"/>
            </w:pPr>
            <w:r>
              <w:t xml:space="preserve">0,443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82" w:type="pct"/>
            <w:vAlign w:val="center"/>
            <w:textDirection w:val="lrTb"/>
            <w:noWrap w:val="false"/>
          </w:tcPr>
          <w:p>
            <w:pPr>
              <w:pStyle w:val="647"/>
              <w:ind w:left="68" w:right="62"/>
              <w:jc w:val="center"/>
            </w:pPr>
            <w:r>
              <w:t xml:space="preserve">+</w:t>
            </w:r>
            <w:r>
              <w:t xml:space="preserve">0,254</w:t>
            </w:r>
            <w:r/>
          </w:p>
        </w:tc>
      </w:tr>
    </w:tbl>
    <w:p>
      <w:pPr>
        <w:pStyle w:val="647"/>
        <w:keepNext/>
        <w:sectPr>
          <w:footnotePr/>
          <w:endnotePr/>
          <w:type w:val="nextPage"/>
          <w:pgSz w:w="16838" w:h="11906" w:orient="landscape"/>
          <w:pgMar w:top="1134" w:right="851" w:bottom="1134" w:left="1701" w:header="720" w:footer="709" w:gutter="0"/>
          <w:cols w:num="1" w:sep="0" w:space="720" w:equalWidth="1"/>
          <w:docGrid w:linePitch="360"/>
        </w:sectPr>
      </w:pPr>
      <w:r/>
      <w:r/>
    </w:p>
    <w:p>
      <w:pPr>
        <w:pStyle w:val="648"/>
        <w:jc w:val="both"/>
        <w:keepNext w:val="false"/>
        <w:spacing w:before="0"/>
        <w:rPr>
          <w:rFonts w:ascii="Times New Roman" w:hAnsi="Times New Roman"/>
          <w:sz w:val="24"/>
          <w:szCs w:val="24"/>
        </w:rPr>
      </w:pPr>
      <w:r/>
      <w:bookmarkStart w:id="34" w:name="_Toc19718422"/>
      <w:r/>
      <w:bookmarkStart w:id="35" w:name="_Toc44062248"/>
      <w:r>
        <w:rPr>
          <w:rFonts w:ascii="Times New Roman" w:hAnsi="Times New Roman"/>
          <w:sz w:val="24"/>
          <w:szCs w:val="24"/>
        </w:rPr>
        <w:t xml:space="preserve">Раздел 2, пункт 4</w:t>
      </w:r>
      <w:bookmarkEnd w:id="34"/>
      <w:r/>
      <w:bookmarkEnd w:id="35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both"/>
        <w:keepNext w:val="false"/>
        <w:spacing w:before="0"/>
        <w:rPr>
          <w:rFonts w:ascii="Times New Roman" w:hAnsi="Times New Roman"/>
          <w:sz w:val="24"/>
          <w:szCs w:val="24"/>
        </w:rPr>
      </w:pPr>
      <w:r/>
      <w:bookmarkStart w:id="36" w:name="_Toc19718423"/>
      <w:r/>
      <w:bookmarkStart w:id="37" w:name="_Toc44062249"/>
      <w:r>
        <w:rPr>
          <w:rFonts w:ascii="Times New Roman" w:hAnsi="Times New Roman"/>
          <w:sz w:val="24"/>
          <w:szCs w:val="24"/>
        </w:rPr>
        <w:t xml:space="preserve">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</w:t>
      </w:r>
      <w:r>
        <w:rPr>
          <w:rFonts w:ascii="Times New Roman" w:hAnsi="Times New Roman"/>
          <w:sz w:val="24"/>
          <w:szCs w:val="24"/>
        </w:rPr>
        <w:t xml:space="preserve">ницах городского округа (поселения) и города федерального значения или городских округов (поселений) и города федерального значения, с указанием величины тепловой нагрузки для потребителей каждого поселения, городского округа, города федерального значения.</w:t>
      </w:r>
      <w:bookmarkEnd w:id="36"/>
      <w:r/>
      <w:bookmarkEnd w:id="37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jc w:val="both"/>
      </w:pPr>
      <w:r/>
      <w:bookmarkStart w:id="38" w:name="_Toc19718424"/>
      <w:r>
        <w:t xml:space="preserve">Источники тепловой энергии, расположенные в границах двух или более поселений, на территории </w:t>
      </w:r>
      <w:r>
        <w:t xml:space="preserve">Чернянского</w:t>
      </w:r>
      <w:r>
        <w:t xml:space="preserve"> района отсутствуют.</w:t>
      </w:r>
      <w:bookmarkEnd w:id="38"/>
      <w:r/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39" w:name="_Toc19718425"/>
      <w:r/>
      <w:bookmarkStart w:id="40" w:name="_Toc44062250"/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аздел 2, пункт 5</w:t>
      </w:r>
      <w:r>
        <w:rPr>
          <w:rFonts w:ascii="Times New Roman" w:hAnsi="Times New Roman"/>
          <w:sz w:val="24"/>
          <w:szCs w:val="24"/>
        </w:rPr>
        <w:t xml:space="preserve">.</w:t>
      </w:r>
      <w:bookmarkEnd w:id="39"/>
      <w:r/>
      <w:bookmarkEnd w:id="40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41" w:name="_Toc19718426"/>
      <w:r/>
      <w:bookmarkStart w:id="42" w:name="_Toc44062251"/>
      <w:r>
        <w:rPr>
          <w:rFonts w:ascii="Times New Roman" w:hAnsi="Times New Roman"/>
          <w:sz w:val="24"/>
          <w:szCs w:val="24"/>
        </w:rPr>
        <w:t xml:space="preserve">Радиус эффективного теплоснабжения определяемый в соответствии с методическими указаниями по разработке схем теплоснабжени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.</w:t>
      </w:r>
      <w:bookmarkEnd w:id="41"/>
      <w:r/>
      <w:bookmarkEnd w:id="42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ind w:firstLine="708"/>
        <w:jc w:val="both"/>
      </w:pPr>
      <w:r>
        <w:t xml:space="preserve">Среди основных мероприятий по энергосбережению в системах теплоснабжения можно выделить оптимизацию систем теплоснабжения в поселке с учетом эффективного радиуса теплоснабжения. </w:t>
      </w:r>
      <w:r/>
    </w:p>
    <w:p>
      <w:pPr>
        <w:pStyle w:val="647"/>
        <w:ind w:firstLine="708"/>
        <w:jc w:val="both"/>
      </w:pPr>
      <w:r>
        <w:t xml:space="preserve">Передача тепловой энергии на большие расстояния является экономически неэффективной.</w:t>
      </w:r>
      <w:r/>
    </w:p>
    <w:p>
      <w:pPr>
        <w:pStyle w:val="647"/>
        <w:ind w:firstLine="708"/>
        <w:jc w:val="both"/>
      </w:pPr>
      <w:r>
        <w:t xml:space="preserve">Радиус эффективного теплоснабжения позволяет определить условия, при которых подключение новых или уве</w:t>
      </w:r>
      <w:r>
        <w:t xml:space="preserve">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мощности, определяемой для зоны действия каждого источника тепловой энергии.</w:t>
      </w:r>
      <w:r/>
    </w:p>
    <w:p>
      <w:pPr>
        <w:pStyle w:val="647"/>
        <w:ind w:firstLine="708"/>
        <w:jc w:val="both"/>
      </w:pPr>
      <w:r>
        <w:t xml:space="preserve">Радиус эффективного теплоснабжения – максимальное расстояние от теплопотребляющей </w:t>
      </w:r>
      <w:r>
        <w:t xml:space="preserve">установки до ближайшего источника тепловой энергии в системе теплоснабжения,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  <w:r/>
    </w:p>
    <w:p>
      <w:pPr>
        <w:pStyle w:val="647"/>
        <w:jc w:val="right"/>
        <w:sectPr>
          <w:footnotePr/>
          <w:endnotePr/>
          <w:type w:val="nextPage"/>
          <w:pgSz w:w="11906" w:h="16838" w:orient="portrait"/>
          <w:pgMar w:top="850" w:right="680" w:bottom="850" w:left="1417" w:header="720" w:footer="709" w:gutter="0"/>
          <w:cols w:num="1" w:sep="0" w:space="720" w:equalWidth="1"/>
          <w:docGrid w:linePitch="360"/>
        </w:sectPr>
      </w:pPr>
      <w:r/>
      <w:r/>
    </w:p>
    <w:p>
      <w:pPr>
        <w:pStyle w:val="647"/>
        <w:jc w:val="right"/>
      </w:pPr>
      <w:r>
        <w:t xml:space="preserve">Таблица 5.2</w:t>
      </w:r>
      <w:r/>
    </w:p>
    <w:tbl>
      <w:tblPr>
        <w:tblW w:w="5000" w:type="pct"/>
        <w:tblInd w:w="0" w:type="dxa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44"/>
        <w:gridCol w:w="1425"/>
        <w:gridCol w:w="1248"/>
        <w:gridCol w:w="1167"/>
        <w:gridCol w:w="978"/>
        <w:gridCol w:w="1149"/>
        <w:gridCol w:w="1781"/>
        <w:gridCol w:w="1358"/>
        <w:gridCol w:w="1644"/>
        <w:gridCol w:w="1324"/>
        <w:gridCol w:w="1578"/>
      </w:tblGrid>
      <w:tr>
        <w:trPr>
          <w:trHeight w:val="3273" w:hRule="exact"/>
        </w:trPr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5" w:type="pct"/>
            <w:vAlign w:val="center"/>
            <w:textDirection w:val="lrTb"/>
            <w:noWrap w:val="false"/>
          </w:tcPr>
          <w:p>
            <w:pPr>
              <w:pStyle w:val="647"/>
              <w:ind w:right="-20"/>
              <w:jc w:val="center"/>
              <w:spacing w:lineRule="auto" w:line="360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№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  <w:lang w:val="en-US"/>
              </w:rPr>
              <w:t xml:space="preserve">п</w:t>
            </w:r>
            <w:r>
              <w:rPr>
                <w:b/>
                <w:sz w:val="22"/>
              </w:rPr>
              <w:t xml:space="preserve">/</w:t>
            </w:r>
            <w:r>
              <w:rPr>
                <w:b/>
                <w:sz w:val="22"/>
                <w:lang w:val="en-US"/>
              </w:rPr>
              <w:t xml:space="preserve">п</w:t>
            </w:r>
            <w:r>
              <w:rPr>
                <w:b/>
                <w:sz w:val="22"/>
                <w:lang w:val="en-US"/>
              </w:rPr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8" w:type="pct"/>
            <w:vAlign w:val="center"/>
            <w:textDirection w:val="lrTb"/>
            <w:noWrap w:val="false"/>
          </w:tcPr>
          <w:p>
            <w:pPr>
              <w:pStyle w:val="647"/>
              <w:ind w:right="-20"/>
              <w:jc w:val="center"/>
              <w:spacing w:lineRule="auto" w:line="36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Си</w:t>
            </w:r>
            <w:r>
              <w:rPr>
                <w:b/>
                <w:spacing w:val="-2"/>
                <w:sz w:val="20"/>
                <w:lang w:val="en-US"/>
              </w:rPr>
              <w:t xml:space="preserve">с</w:t>
            </w:r>
            <w:r>
              <w:rPr>
                <w:b/>
                <w:spacing w:val="5"/>
                <w:sz w:val="20"/>
                <w:lang w:val="en-US"/>
              </w:rPr>
              <w:t xml:space="preserve">т</w:t>
            </w:r>
            <w:r>
              <w:rPr>
                <w:b/>
                <w:sz w:val="20"/>
                <w:lang w:val="en-US"/>
              </w:rPr>
              <w:t xml:space="preserve">е</w:t>
            </w:r>
            <w:r>
              <w:rPr>
                <w:b/>
                <w:spacing w:val="1"/>
                <w:sz w:val="20"/>
                <w:lang w:val="en-US"/>
              </w:rPr>
              <w:t xml:space="preserve">м</w:t>
            </w:r>
            <w:r>
              <w:rPr>
                <w:b/>
                <w:sz w:val="20"/>
                <w:lang w:val="en-US"/>
              </w:rPr>
              <w:t xml:space="preserve">а</w:t>
            </w:r>
            <w:r>
              <w:rPr>
                <w:b/>
                <w:spacing w:val="42"/>
                <w:sz w:val="20"/>
                <w:lang w:val="en-US"/>
              </w:rPr>
              <w:t xml:space="preserve"> </w:t>
            </w:r>
            <w:r>
              <w:rPr>
                <w:b/>
                <w:spacing w:val="3"/>
                <w:sz w:val="20"/>
                <w:lang w:val="en-US"/>
              </w:rPr>
              <w:t xml:space="preserve">т</w:t>
            </w:r>
            <w:r>
              <w:rPr>
                <w:b/>
                <w:sz w:val="20"/>
                <w:lang w:val="en-US"/>
              </w:rPr>
              <w:t xml:space="preserve">е</w:t>
            </w:r>
            <w:r>
              <w:rPr>
                <w:b/>
                <w:sz w:val="20"/>
                <w:lang w:val="en-US"/>
              </w:rPr>
              <w:t xml:space="preserve">п</w:t>
            </w:r>
            <w:r>
              <w:rPr>
                <w:b/>
                <w:spacing w:val="1"/>
                <w:sz w:val="20"/>
                <w:lang w:val="en-US"/>
              </w:rPr>
              <w:t xml:space="preserve">л</w:t>
            </w:r>
            <w:r>
              <w:rPr>
                <w:b/>
                <w:spacing w:val="1"/>
                <w:sz w:val="20"/>
                <w:lang w:val="en-US"/>
              </w:rPr>
              <w:t xml:space="preserve">о</w:t>
            </w:r>
            <w:r>
              <w:rPr>
                <w:b/>
                <w:sz w:val="20"/>
                <w:lang w:val="en-US"/>
              </w:rPr>
              <w:t xml:space="preserve">с</w:t>
            </w:r>
            <w:r>
              <w:rPr>
                <w:b/>
                <w:spacing w:val="-2"/>
                <w:sz w:val="20"/>
                <w:lang w:val="en-US"/>
              </w:rPr>
              <w:t xml:space="preserve">н</w:t>
            </w:r>
            <w:r>
              <w:rPr>
                <w:b/>
                <w:spacing w:val="1"/>
                <w:sz w:val="20"/>
                <w:lang w:val="en-US"/>
              </w:rPr>
              <w:t xml:space="preserve">а</w:t>
            </w:r>
            <w:r>
              <w:rPr>
                <w:b/>
                <w:spacing w:val="1"/>
                <w:sz w:val="20"/>
                <w:lang w:val="en-US"/>
              </w:rPr>
              <w:t xml:space="preserve">б</w:t>
            </w:r>
            <w:r>
              <w:rPr>
                <w:b/>
                <w:spacing w:val="-3"/>
                <w:sz w:val="20"/>
                <w:lang w:val="en-US"/>
              </w:rPr>
              <w:t xml:space="preserve">ж</w:t>
            </w:r>
            <w:r>
              <w:rPr>
                <w:b/>
                <w:sz w:val="20"/>
                <w:lang w:val="en-US"/>
              </w:rPr>
              <w:t xml:space="preserve">е</w:t>
            </w:r>
            <w:r>
              <w:rPr>
                <w:b/>
                <w:sz w:val="20"/>
                <w:lang w:val="en-US"/>
              </w:rPr>
              <w:t xml:space="preserve">ни</w:t>
            </w:r>
            <w:r>
              <w:rPr>
                <w:b/>
                <w:sz w:val="20"/>
                <w:lang w:val="en-US"/>
              </w:rPr>
              <w:t xml:space="preserve">я</w:t>
            </w:r>
            <w:r>
              <w:rPr>
                <w:b/>
                <w:sz w:val="20"/>
                <w:lang w:val="en-US"/>
              </w:rPr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36" w:type="pct"/>
            <w:vAlign w:val="center"/>
            <w:textDirection w:val="lrTb"/>
            <w:noWrap w:val="false"/>
          </w:tcPr>
          <w:p>
            <w:pPr>
              <w:pStyle w:val="647"/>
              <w:ind w:right="167"/>
              <w:jc w:val="center"/>
              <w:spacing w:lineRule="auto" w:line="360" w:before="78"/>
              <w:rPr>
                <w:b/>
                <w:sz w:val="20"/>
              </w:rPr>
            </w:pPr>
            <w:r>
              <w:rPr>
                <w:b/>
                <w:spacing w:val="1"/>
                <w:sz w:val="20"/>
              </w:rPr>
              <w:t xml:space="preserve">П</w:t>
            </w:r>
            <w:r>
              <w:rPr>
                <w:b/>
                <w:spacing w:val="1"/>
                <w:sz w:val="20"/>
              </w:rPr>
              <w:t xml:space="preserve">л</w:t>
            </w:r>
            <w:r>
              <w:rPr>
                <w:b/>
                <w:spacing w:val="1"/>
                <w:sz w:val="20"/>
              </w:rPr>
              <w:t xml:space="preserve">о</w:t>
            </w:r>
            <w:r>
              <w:rPr>
                <w:b/>
                <w:sz w:val="20"/>
              </w:rPr>
              <w:t xml:space="preserve">щ</w:t>
            </w:r>
            <w:r>
              <w:rPr>
                <w:b/>
                <w:spacing w:val="1"/>
                <w:sz w:val="20"/>
              </w:rPr>
              <w:t xml:space="preserve">а</w:t>
            </w:r>
            <w:r>
              <w:rPr>
                <w:b/>
                <w:sz w:val="20"/>
              </w:rPr>
              <w:t xml:space="preserve">д</w:t>
            </w:r>
            <w:r>
              <w:rPr>
                <w:b/>
                <w:sz w:val="20"/>
              </w:rPr>
              <w:t xml:space="preserve">ь </w:t>
            </w:r>
            <w:r>
              <w:rPr>
                <w:b/>
                <w:spacing w:val="-1"/>
                <w:sz w:val="20"/>
              </w:rPr>
              <w:t xml:space="preserve">з</w:t>
            </w:r>
            <w:r>
              <w:rPr>
                <w:b/>
                <w:spacing w:val="1"/>
                <w:sz w:val="20"/>
              </w:rPr>
              <w:t xml:space="preserve">о</w:t>
            </w:r>
            <w:r>
              <w:rPr>
                <w:b/>
                <w:sz w:val="20"/>
              </w:rPr>
              <w:t xml:space="preserve">н</w:t>
            </w:r>
            <w:r>
              <w:rPr>
                <w:b/>
                <w:sz w:val="20"/>
              </w:rPr>
              <w:t xml:space="preserve">ы </w:t>
            </w:r>
            <w:r>
              <w:rPr>
                <w:b/>
                <w:sz w:val="20"/>
              </w:rPr>
              <w:t xml:space="preserve">де</w:t>
            </w:r>
            <w:r>
              <w:rPr>
                <w:b/>
                <w:sz w:val="20"/>
              </w:rPr>
              <w:t xml:space="preserve">й</w:t>
            </w:r>
            <w:r>
              <w:rPr>
                <w:b/>
                <w:spacing w:val="-2"/>
                <w:sz w:val="20"/>
              </w:rPr>
              <w:t xml:space="preserve">с</w:t>
            </w:r>
            <w:r>
              <w:rPr>
                <w:b/>
                <w:spacing w:val="5"/>
                <w:sz w:val="20"/>
              </w:rPr>
              <w:t xml:space="preserve">т</w:t>
            </w:r>
            <w:r>
              <w:rPr>
                <w:b/>
                <w:sz w:val="20"/>
              </w:rPr>
              <w:t xml:space="preserve">в</w:t>
            </w:r>
            <w:r>
              <w:rPr>
                <w:b/>
                <w:sz w:val="20"/>
              </w:rPr>
              <w:t xml:space="preserve">и</w:t>
            </w:r>
            <w:r>
              <w:rPr>
                <w:b/>
                <w:sz w:val="20"/>
              </w:rPr>
              <w:t xml:space="preserve">я </w:t>
            </w:r>
            <w:r>
              <w:rPr>
                <w:b/>
                <w:sz w:val="20"/>
              </w:rPr>
              <w:t xml:space="preserve">и</w:t>
            </w:r>
            <w:r>
              <w:rPr>
                <w:b/>
                <w:spacing w:val="-2"/>
                <w:sz w:val="20"/>
              </w:rPr>
              <w:t xml:space="preserve">с</w:t>
            </w:r>
            <w:r>
              <w:rPr>
                <w:b/>
                <w:spacing w:val="5"/>
                <w:sz w:val="20"/>
              </w:rPr>
              <w:t xml:space="preserve">т</w:t>
            </w:r>
            <w:r>
              <w:rPr>
                <w:b/>
                <w:spacing w:val="1"/>
                <w:sz w:val="20"/>
              </w:rPr>
              <w:t xml:space="preserve">о</w:t>
            </w:r>
            <w:r>
              <w:rPr>
                <w:b/>
                <w:sz w:val="20"/>
              </w:rPr>
              <w:t xml:space="preserve">ч</w:t>
            </w:r>
            <w:r>
              <w:rPr>
                <w:b/>
                <w:sz w:val="20"/>
              </w:rPr>
              <w:t xml:space="preserve">ни</w:t>
            </w:r>
            <w:r>
              <w:rPr>
                <w:b/>
                <w:spacing w:val="-2"/>
                <w:sz w:val="20"/>
              </w:rPr>
              <w:t xml:space="preserve">к</w:t>
            </w:r>
            <w:r>
              <w:rPr>
                <w:b/>
                <w:sz w:val="20"/>
              </w:rPr>
              <w:t xml:space="preserve">а </w:t>
            </w:r>
            <w:r>
              <w:rPr>
                <w:b/>
                <w:spacing w:val="3"/>
                <w:sz w:val="20"/>
              </w:rPr>
              <w:t xml:space="preserve">т</w:t>
            </w:r>
            <w:r>
              <w:rPr>
                <w:b/>
                <w:sz w:val="20"/>
              </w:rPr>
              <w:t xml:space="preserve">е</w:t>
            </w:r>
            <w:r>
              <w:rPr>
                <w:b/>
                <w:sz w:val="20"/>
              </w:rPr>
              <w:t xml:space="preserve">п</w:t>
            </w:r>
            <w:r>
              <w:rPr>
                <w:b/>
                <w:spacing w:val="-1"/>
                <w:sz w:val="20"/>
              </w:rPr>
              <w:t xml:space="preserve">л</w:t>
            </w:r>
            <w:r>
              <w:rPr>
                <w:b/>
                <w:spacing w:val="-1"/>
                <w:sz w:val="20"/>
              </w:rPr>
              <w:t xml:space="preserve">о</w:t>
            </w:r>
            <w:r>
              <w:rPr>
                <w:b/>
                <w:spacing w:val="3"/>
                <w:sz w:val="20"/>
              </w:rPr>
              <w:t xml:space="preserve">т</w:t>
            </w:r>
            <w:r>
              <w:rPr>
                <w:b/>
                <w:sz w:val="20"/>
              </w:rPr>
              <w:t xml:space="preserve">ы</w:t>
            </w:r>
            <w:r>
              <w:rPr>
                <w:b/>
                <w:sz w:val="20"/>
              </w:rPr>
              <w:t xml:space="preserve">, </w:t>
            </w:r>
            <w:r>
              <w:rPr>
                <w:b/>
                <w:sz w:val="20"/>
              </w:rPr>
              <w:t xml:space="preserve">к</w:t>
            </w:r>
            <w:r>
              <w:rPr>
                <w:b/>
                <w:spacing w:val="1"/>
                <w:sz w:val="20"/>
              </w:rPr>
              <w:t xml:space="preserve">м</w:t>
            </w: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pStyle w:val="647"/>
              <w:ind w:right="90"/>
              <w:jc w:val="center"/>
              <w:spacing w:lineRule="auto" w:line="36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Т</w:t>
            </w:r>
            <w:r>
              <w:rPr>
                <w:b/>
                <w:sz w:val="20"/>
              </w:rPr>
              <w:t xml:space="preserve">е</w:t>
            </w:r>
            <w:r>
              <w:rPr>
                <w:b/>
                <w:sz w:val="20"/>
              </w:rPr>
              <w:t xml:space="preserve">п</w:t>
            </w:r>
            <w:r>
              <w:rPr>
                <w:b/>
                <w:spacing w:val="1"/>
                <w:sz w:val="20"/>
              </w:rPr>
              <w:t xml:space="preserve">л</w:t>
            </w:r>
            <w:r>
              <w:rPr>
                <w:b/>
                <w:spacing w:val="1"/>
                <w:sz w:val="20"/>
              </w:rPr>
              <w:t xml:space="preserve">о</w:t>
            </w:r>
            <w:r>
              <w:rPr>
                <w:b/>
                <w:sz w:val="20"/>
              </w:rPr>
              <w:t xml:space="preserve">в</w:t>
            </w:r>
            <w:r>
              <w:rPr>
                <w:b/>
                <w:spacing w:val="1"/>
                <w:sz w:val="20"/>
              </w:rPr>
              <w:t xml:space="preserve">а</w:t>
            </w:r>
            <w:r>
              <w:rPr>
                <w:b/>
                <w:sz w:val="20"/>
              </w:rPr>
              <w:t xml:space="preserve">я </w:t>
            </w:r>
            <w:r>
              <w:rPr>
                <w:b/>
                <w:sz w:val="20"/>
              </w:rPr>
              <w:t xml:space="preserve">н</w:t>
            </w:r>
            <w:r>
              <w:rPr>
                <w:b/>
                <w:spacing w:val="1"/>
                <w:sz w:val="20"/>
              </w:rPr>
              <w:t xml:space="preserve">а</w:t>
            </w:r>
            <w:r>
              <w:rPr>
                <w:b/>
                <w:spacing w:val="1"/>
                <w:sz w:val="20"/>
              </w:rPr>
              <w:t xml:space="preserve">г</w:t>
            </w:r>
            <w:r>
              <w:rPr>
                <w:b/>
                <w:sz w:val="20"/>
              </w:rPr>
              <w:t xml:space="preserve">р</w:t>
            </w:r>
            <w:r>
              <w:rPr>
                <w:b/>
                <w:spacing w:val="1"/>
                <w:sz w:val="20"/>
              </w:rPr>
              <w:t xml:space="preserve">у</w:t>
            </w:r>
            <w:r>
              <w:rPr>
                <w:b/>
                <w:spacing w:val="-1"/>
                <w:sz w:val="20"/>
              </w:rPr>
              <w:t xml:space="preserve">з</w:t>
            </w:r>
            <w:r>
              <w:rPr>
                <w:b/>
                <w:sz w:val="20"/>
              </w:rPr>
              <w:t xml:space="preserve">к</w:t>
            </w:r>
            <w:r>
              <w:rPr>
                <w:b/>
                <w:sz w:val="20"/>
              </w:rPr>
              <w:t xml:space="preserve">а </w:t>
            </w:r>
            <w:r>
              <w:rPr>
                <w:b/>
                <w:sz w:val="20"/>
              </w:rPr>
              <w:t xml:space="preserve">и</w:t>
            </w:r>
            <w:r>
              <w:rPr>
                <w:b/>
                <w:spacing w:val="-2"/>
                <w:sz w:val="20"/>
              </w:rPr>
              <w:t xml:space="preserve">с</w:t>
            </w:r>
            <w:r>
              <w:rPr>
                <w:b/>
                <w:spacing w:val="5"/>
                <w:sz w:val="20"/>
              </w:rPr>
              <w:t xml:space="preserve">т</w:t>
            </w:r>
            <w:r>
              <w:rPr>
                <w:b/>
                <w:spacing w:val="1"/>
                <w:sz w:val="20"/>
              </w:rPr>
              <w:t xml:space="preserve">о</w:t>
            </w:r>
            <w:r>
              <w:rPr>
                <w:b/>
                <w:sz w:val="20"/>
              </w:rPr>
              <w:t xml:space="preserve">ч</w:t>
            </w:r>
            <w:r>
              <w:rPr>
                <w:b/>
                <w:sz w:val="20"/>
              </w:rPr>
              <w:t xml:space="preserve">ни</w:t>
            </w:r>
            <w:r>
              <w:rPr>
                <w:b/>
                <w:spacing w:val="-2"/>
                <w:sz w:val="20"/>
              </w:rPr>
              <w:t xml:space="preserve">к</w:t>
            </w:r>
            <w:r>
              <w:rPr>
                <w:b/>
                <w:sz w:val="20"/>
              </w:rPr>
              <w:t xml:space="preserve">а </w:t>
            </w:r>
            <w:r>
              <w:rPr>
                <w:b/>
                <w:spacing w:val="3"/>
                <w:sz w:val="20"/>
              </w:rPr>
              <w:t xml:space="preserve">т</w:t>
            </w:r>
            <w:r>
              <w:rPr>
                <w:b/>
                <w:sz w:val="20"/>
              </w:rPr>
              <w:t xml:space="preserve">е</w:t>
            </w:r>
            <w:r>
              <w:rPr>
                <w:b/>
                <w:sz w:val="20"/>
              </w:rPr>
              <w:t xml:space="preserve">п</w:t>
            </w:r>
            <w:r>
              <w:rPr>
                <w:b/>
                <w:spacing w:val="-1"/>
                <w:sz w:val="20"/>
              </w:rPr>
              <w:t xml:space="preserve">л</w:t>
            </w:r>
            <w:r>
              <w:rPr>
                <w:b/>
                <w:spacing w:val="-1"/>
                <w:sz w:val="20"/>
              </w:rPr>
              <w:t xml:space="preserve">о</w:t>
            </w:r>
            <w:r>
              <w:rPr>
                <w:b/>
                <w:spacing w:val="3"/>
                <w:sz w:val="20"/>
              </w:rPr>
              <w:t xml:space="preserve">т</w:t>
            </w:r>
            <w:r>
              <w:rPr>
                <w:b/>
                <w:sz w:val="20"/>
              </w:rPr>
              <w:t xml:space="preserve">ы</w:t>
            </w:r>
            <w:r>
              <w:rPr>
                <w:b/>
                <w:sz w:val="20"/>
              </w:rPr>
              <w:t xml:space="preserve">, </w:t>
            </w:r>
            <w:r>
              <w:rPr>
                <w:b/>
                <w:sz w:val="20"/>
              </w:rPr>
              <w:t xml:space="preserve">Г</w:t>
            </w:r>
            <w:r>
              <w:rPr>
                <w:b/>
                <w:sz w:val="20"/>
              </w:rPr>
              <w:t xml:space="preserve">к</w:t>
            </w:r>
            <w:r>
              <w:rPr>
                <w:b/>
                <w:spacing w:val="1"/>
                <w:sz w:val="20"/>
              </w:rPr>
              <w:t xml:space="preserve">ал</w:t>
            </w:r>
            <w:r>
              <w:rPr>
                <w:b/>
                <w:sz w:val="20"/>
              </w:rPr>
              <w:t xml:space="preserve">/</w:t>
            </w:r>
            <w:r>
              <w:rPr>
                <w:b/>
                <w:sz w:val="20"/>
              </w:rPr>
              <w:t xml:space="preserve">ч</w:t>
            </w:r>
            <w:r>
              <w:rPr>
                <w:b/>
                <w:sz w:val="20"/>
              </w:rPr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42" w:type="pct"/>
            <w:vAlign w:val="center"/>
            <w:textDirection w:val="lrTb"/>
            <w:noWrap w:val="false"/>
          </w:tcPr>
          <w:p>
            <w:pPr>
              <w:pStyle w:val="647"/>
              <w:ind w:right="118"/>
              <w:jc w:val="center"/>
              <w:spacing w:lineRule="auto" w:line="36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С</w:t>
            </w:r>
            <w:r>
              <w:rPr>
                <w:b/>
                <w:sz w:val="20"/>
                <w:lang w:val="en-US"/>
              </w:rPr>
              <w:t xml:space="preserve">р</w:t>
            </w:r>
            <w:r>
              <w:rPr>
                <w:b/>
                <w:sz w:val="20"/>
                <w:lang w:val="en-US"/>
              </w:rPr>
              <w:t xml:space="preserve">ед</w:t>
            </w:r>
            <w:r>
              <w:rPr>
                <w:b/>
                <w:sz w:val="20"/>
                <w:lang w:val="en-US"/>
              </w:rPr>
              <w:t xml:space="preserve">н</w:t>
            </w:r>
            <w:r>
              <w:rPr>
                <w:b/>
                <w:sz w:val="20"/>
                <w:lang w:val="en-US"/>
              </w:rPr>
              <w:t xml:space="preserve">ее </w:t>
            </w:r>
            <w:r>
              <w:rPr>
                <w:b/>
                <w:sz w:val="20"/>
                <w:lang w:val="en-US"/>
              </w:rPr>
              <w:t xml:space="preserve">ч</w:t>
            </w:r>
            <w:r>
              <w:rPr>
                <w:b/>
                <w:sz w:val="20"/>
                <w:lang w:val="en-US"/>
              </w:rPr>
              <w:t xml:space="preserve">и</w:t>
            </w:r>
            <w:r>
              <w:rPr>
                <w:b/>
                <w:sz w:val="20"/>
                <w:lang w:val="en-US"/>
              </w:rPr>
              <w:t xml:space="preserve">с</w:t>
            </w:r>
            <w:r>
              <w:rPr>
                <w:b/>
                <w:spacing w:val="1"/>
                <w:sz w:val="20"/>
                <w:lang w:val="en-US"/>
              </w:rPr>
              <w:t xml:space="preserve">л</w:t>
            </w:r>
            <w:r>
              <w:rPr>
                <w:b/>
                <w:sz w:val="20"/>
                <w:lang w:val="en-US"/>
              </w:rPr>
              <w:t xml:space="preserve">о </w:t>
            </w:r>
            <w:r>
              <w:rPr>
                <w:b/>
                <w:spacing w:val="1"/>
                <w:sz w:val="20"/>
                <w:lang w:val="en-US"/>
              </w:rPr>
              <w:t xml:space="preserve">а</w:t>
            </w:r>
            <w:r>
              <w:rPr>
                <w:b/>
                <w:spacing w:val="1"/>
                <w:sz w:val="20"/>
                <w:lang w:val="en-US"/>
              </w:rPr>
              <w:t xml:space="preserve">б</w:t>
            </w:r>
            <w:r>
              <w:rPr>
                <w:b/>
                <w:spacing w:val="1"/>
                <w:sz w:val="20"/>
                <w:lang w:val="en-US"/>
              </w:rPr>
              <w:t xml:space="preserve">о</w:t>
            </w:r>
            <w:r>
              <w:rPr>
                <w:b/>
                <w:sz w:val="20"/>
                <w:lang w:val="en-US"/>
              </w:rPr>
              <w:t xml:space="preserve">н</w:t>
            </w:r>
            <w:r>
              <w:rPr>
                <w:b/>
                <w:sz w:val="20"/>
                <w:lang w:val="en-US"/>
              </w:rPr>
              <w:t xml:space="preserve">е</w:t>
            </w:r>
            <w:r>
              <w:rPr>
                <w:b/>
                <w:sz w:val="20"/>
                <w:lang w:val="en-US"/>
              </w:rPr>
              <w:t xml:space="preserve">н</w:t>
            </w: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pacing w:val="3"/>
                <w:sz w:val="20"/>
                <w:lang w:val="en-US"/>
              </w:rPr>
              <w:t xml:space="preserve">т</w:t>
            </w:r>
            <w:r>
              <w:rPr>
                <w:b/>
                <w:spacing w:val="1"/>
                <w:sz w:val="20"/>
                <w:lang w:val="en-US"/>
              </w:rPr>
              <w:t xml:space="preserve">о</w:t>
            </w:r>
            <w:r>
              <w:rPr>
                <w:b/>
                <w:sz w:val="20"/>
                <w:lang w:val="en-US"/>
              </w:rPr>
              <w:t xml:space="preserve">в</w:t>
            </w:r>
            <w:r>
              <w:rPr>
                <w:b/>
                <w:sz w:val="20"/>
                <w:lang w:val="en-US"/>
              </w:rPr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02" w:type="pct"/>
            <w:vAlign w:val="center"/>
            <w:textDirection w:val="lrTb"/>
            <w:noWrap w:val="false"/>
          </w:tcPr>
          <w:p>
            <w:pPr>
              <w:pStyle w:val="647"/>
              <w:ind w:right="63"/>
              <w:jc w:val="center"/>
              <w:spacing w:lineRule="auto" w:line="3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</w:t>
            </w:r>
            <w:r>
              <w:rPr>
                <w:b/>
                <w:spacing w:val="5"/>
                <w:sz w:val="20"/>
              </w:rPr>
              <w:t xml:space="preserve">т</w:t>
            </w:r>
            <w:r>
              <w:rPr>
                <w:b/>
                <w:spacing w:val="1"/>
                <w:sz w:val="20"/>
              </w:rPr>
              <w:t xml:space="preserve">о</w:t>
            </w:r>
            <w:r>
              <w:rPr>
                <w:b/>
                <w:sz w:val="20"/>
              </w:rPr>
              <w:t xml:space="preserve">и</w:t>
            </w:r>
            <w:r>
              <w:rPr>
                <w:b/>
                <w:spacing w:val="-1"/>
                <w:sz w:val="20"/>
              </w:rPr>
              <w:t xml:space="preserve">м</w:t>
            </w:r>
            <w:r>
              <w:rPr>
                <w:b/>
                <w:spacing w:val="1"/>
                <w:sz w:val="20"/>
              </w:rPr>
              <w:t xml:space="preserve">о</w:t>
            </w:r>
            <w:r>
              <w:rPr>
                <w:b/>
                <w:spacing w:val="-2"/>
                <w:sz w:val="20"/>
              </w:rPr>
              <w:t xml:space="preserve">с</w:t>
            </w:r>
            <w:r>
              <w:rPr>
                <w:b/>
                <w:spacing w:val="3"/>
                <w:sz w:val="20"/>
              </w:rPr>
              <w:t xml:space="preserve">т</w:t>
            </w:r>
            <w:r>
              <w:rPr>
                <w:b/>
                <w:sz w:val="20"/>
              </w:rPr>
              <w:t xml:space="preserve">ь </w:t>
            </w:r>
            <w:r>
              <w:rPr>
                <w:b/>
                <w:spacing w:val="3"/>
                <w:sz w:val="20"/>
              </w:rPr>
              <w:t xml:space="preserve">т</w:t>
            </w:r>
            <w:r>
              <w:rPr>
                <w:b/>
                <w:sz w:val="20"/>
              </w:rPr>
              <w:t xml:space="preserve">е</w:t>
            </w:r>
            <w:r>
              <w:rPr>
                <w:b/>
                <w:sz w:val="20"/>
              </w:rPr>
              <w:t xml:space="preserve">п</w:t>
            </w:r>
            <w:r>
              <w:rPr>
                <w:b/>
                <w:spacing w:val="-1"/>
                <w:sz w:val="20"/>
              </w:rPr>
              <w:t xml:space="preserve">л</w:t>
            </w:r>
            <w:r>
              <w:rPr>
                <w:b/>
                <w:spacing w:val="1"/>
                <w:sz w:val="20"/>
              </w:rPr>
              <w:t xml:space="preserve">о</w:t>
            </w:r>
            <w:r>
              <w:rPr>
                <w:b/>
                <w:sz w:val="20"/>
              </w:rPr>
              <w:t xml:space="preserve">в</w:t>
            </w:r>
            <w:r>
              <w:rPr>
                <w:b/>
                <w:sz w:val="20"/>
              </w:rPr>
              <w:t xml:space="preserve">ы</w:t>
            </w:r>
            <w:r>
              <w:rPr>
                <w:b/>
                <w:sz w:val="20"/>
              </w:rPr>
              <w:t xml:space="preserve">х с</w:t>
            </w:r>
            <w:r>
              <w:rPr>
                <w:b/>
                <w:spacing w:val="-2"/>
                <w:sz w:val="20"/>
              </w:rPr>
              <w:t xml:space="preserve">е</w:t>
            </w:r>
            <w:r>
              <w:rPr>
                <w:b/>
                <w:spacing w:val="5"/>
                <w:sz w:val="20"/>
              </w:rPr>
              <w:t xml:space="preserve">т</w:t>
            </w:r>
            <w:r>
              <w:rPr>
                <w:b/>
                <w:sz w:val="20"/>
              </w:rPr>
              <w:t xml:space="preserve">е</w:t>
            </w:r>
            <w:r>
              <w:rPr>
                <w:b/>
                <w:sz w:val="20"/>
              </w:rPr>
              <w:t xml:space="preserve">й</w:t>
            </w:r>
            <w:r>
              <w:rPr>
                <w:b/>
                <w:sz w:val="20"/>
              </w:rPr>
              <w:t xml:space="preserve">, </w:t>
            </w:r>
            <w:r>
              <w:rPr>
                <w:b/>
                <w:spacing w:val="1"/>
                <w:sz w:val="20"/>
              </w:rPr>
              <w:t xml:space="preserve">м</w:t>
            </w:r>
            <w:r>
              <w:rPr>
                <w:b/>
                <w:spacing w:val="1"/>
                <w:sz w:val="20"/>
              </w:rPr>
              <w:t xml:space="preserve">л</w:t>
            </w:r>
            <w:r>
              <w:rPr>
                <w:b/>
                <w:sz w:val="20"/>
              </w:rPr>
              <w:t xml:space="preserve">н</w:t>
            </w:r>
            <w:r>
              <w:rPr>
                <w:b/>
                <w:spacing w:val="1"/>
                <w:sz w:val="20"/>
              </w:rPr>
              <w:t xml:space="preserve">.</w:t>
            </w:r>
            <w:r>
              <w:rPr>
                <w:b/>
                <w:sz w:val="20"/>
              </w:rPr>
              <w:t xml:space="preserve">р</w:t>
            </w:r>
            <w:r>
              <w:rPr>
                <w:b/>
                <w:spacing w:val="1"/>
                <w:sz w:val="20"/>
              </w:rPr>
              <w:t xml:space="preserve">у</w:t>
            </w:r>
            <w:r>
              <w:rPr>
                <w:b/>
                <w:spacing w:val="1"/>
                <w:sz w:val="20"/>
              </w:rPr>
              <w:t xml:space="preserve">б</w:t>
            </w:r>
            <w:r>
              <w:rPr>
                <w:b/>
                <w:sz w:val="20"/>
              </w:rPr>
              <w:t xml:space="preserve">.</w:t>
            </w:r>
            <w:r>
              <w:rPr>
                <w:b/>
                <w:sz w:val="20"/>
              </w:rPr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3" w:type="pct"/>
            <w:vAlign w:val="center"/>
            <w:textDirection w:val="lrTb"/>
            <w:noWrap w:val="false"/>
          </w:tcPr>
          <w:p>
            <w:pPr>
              <w:pStyle w:val="647"/>
              <w:ind w:right="70"/>
              <w:jc w:val="center"/>
              <w:spacing w:lineRule="auto" w:line="360"/>
              <w:rPr>
                <w:b/>
                <w:sz w:val="20"/>
              </w:rPr>
            </w:pPr>
            <w:r>
              <w:rPr>
                <w:b/>
                <w:spacing w:val="1"/>
                <w:sz w:val="20"/>
              </w:rPr>
              <w:t xml:space="preserve">М</w:t>
            </w:r>
            <w:r>
              <w:rPr>
                <w:b/>
                <w:spacing w:val="-1"/>
                <w:sz w:val="20"/>
              </w:rPr>
              <w:t xml:space="preserve">а</w:t>
            </w:r>
            <w:r>
              <w:rPr>
                <w:b/>
                <w:spacing w:val="3"/>
                <w:sz w:val="20"/>
              </w:rPr>
              <w:t xml:space="preserve">т</w:t>
            </w:r>
            <w:r>
              <w:rPr>
                <w:b/>
                <w:sz w:val="20"/>
              </w:rPr>
              <w:t xml:space="preserve">е</w:t>
            </w:r>
            <w:r>
              <w:rPr>
                <w:b/>
                <w:sz w:val="20"/>
              </w:rPr>
              <w:t xml:space="preserve">р</w:t>
            </w:r>
            <w:r>
              <w:rPr>
                <w:b/>
                <w:sz w:val="20"/>
              </w:rPr>
              <w:t xml:space="preserve">и</w:t>
            </w:r>
            <w:r>
              <w:rPr>
                <w:b/>
                <w:spacing w:val="1"/>
                <w:sz w:val="20"/>
              </w:rPr>
              <w:t xml:space="preserve">ал</w:t>
            </w:r>
            <w:r>
              <w:rPr>
                <w:b/>
                <w:sz w:val="20"/>
              </w:rPr>
              <w:t xml:space="preserve">ь</w:t>
            </w:r>
            <w:r>
              <w:rPr>
                <w:b/>
                <w:sz w:val="20"/>
              </w:rPr>
              <w:t xml:space="preserve">н</w:t>
            </w:r>
            <w:r>
              <w:rPr>
                <w:b/>
                <w:spacing w:val="1"/>
                <w:sz w:val="20"/>
              </w:rPr>
              <w:t xml:space="preserve">а</w:t>
            </w:r>
            <w:r>
              <w:rPr>
                <w:b/>
                <w:sz w:val="20"/>
              </w:rPr>
              <w:t xml:space="preserve">я </w:t>
            </w:r>
            <w:r>
              <w:rPr>
                <w:b/>
                <w:spacing w:val="-1"/>
                <w:sz w:val="20"/>
              </w:rPr>
              <w:t xml:space="preserve">х</w:t>
            </w:r>
            <w:r>
              <w:rPr>
                <w:b/>
                <w:spacing w:val="1"/>
                <w:sz w:val="20"/>
              </w:rPr>
              <w:t xml:space="preserve">а</w:t>
            </w:r>
            <w:r>
              <w:rPr>
                <w:b/>
                <w:sz w:val="20"/>
              </w:rPr>
              <w:t xml:space="preserve">р</w:t>
            </w:r>
            <w:r>
              <w:rPr>
                <w:b/>
                <w:spacing w:val="1"/>
                <w:sz w:val="20"/>
              </w:rPr>
              <w:t xml:space="preserve">а</w:t>
            </w:r>
            <w:r>
              <w:rPr>
                <w:b/>
                <w:spacing w:val="-2"/>
                <w:sz w:val="20"/>
              </w:rPr>
              <w:t xml:space="preserve">к</w:t>
            </w:r>
            <w:r>
              <w:rPr>
                <w:b/>
                <w:spacing w:val="5"/>
                <w:sz w:val="20"/>
              </w:rPr>
              <w:t xml:space="preserve">т</w:t>
            </w:r>
            <w:r>
              <w:rPr>
                <w:b/>
                <w:sz w:val="20"/>
              </w:rPr>
              <w:t xml:space="preserve">е</w:t>
            </w:r>
            <w:r>
              <w:rPr>
                <w:b/>
                <w:sz w:val="20"/>
              </w:rPr>
              <w:t xml:space="preserve">р</w:t>
            </w:r>
            <w:r>
              <w:rPr>
                <w:b/>
                <w:sz w:val="20"/>
              </w:rPr>
              <w:t xml:space="preserve">и</w:t>
            </w:r>
            <w:r>
              <w:rPr>
                <w:b/>
                <w:spacing w:val="-2"/>
                <w:sz w:val="20"/>
              </w:rPr>
              <w:t xml:space="preserve">с</w:t>
            </w:r>
            <w:r>
              <w:rPr>
                <w:b/>
                <w:spacing w:val="5"/>
                <w:sz w:val="20"/>
              </w:rPr>
              <w:t xml:space="preserve">т</w:t>
            </w:r>
            <w:r>
              <w:rPr>
                <w:b/>
                <w:sz w:val="20"/>
              </w:rPr>
              <w:t xml:space="preserve">и</w:t>
            </w:r>
            <w:r>
              <w:rPr>
                <w:b/>
                <w:spacing w:val="-2"/>
                <w:sz w:val="20"/>
              </w:rPr>
              <w:t xml:space="preserve">к</w:t>
            </w:r>
            <w:r>
              <w:rPr>
                <w:b/>
                <w:sz w:val="20"/>
              </w:rPr>
              <w:t xml:space="preserve">а </w:t>
            </w:r>
            <w:r>
              <w:rPr>
                <w:b/>
                <w:sz w:val="20"/>
              </w:rPr>
              <w:t xml:space="preserve">с</w:t>
            </w:r>
            <w:r>
              <w:rPr>
                <w:b/>
                <w:sz w:val="20"/>
              </w:rPr>
              <w:t xml:space="preserve">и</w:t>
            </w:r>
            <w:r>
              <w:rPr>
                <w:b/>
                <w:spacing w:val="-2"/>
                <w:sz w:val="20"/>
              </w:rPr>
              <w:t xml:space="preserve">с</w:t>
            </w:r>
            <w:r>
              <w:rPr>
                <w:b/>
                <w:spacing w:val="5"/>
                <w:sz w:val="20"/>
              </w:rPr>
              <w:t xml:space="preserve">т</w:t>
            </w:r>
            <w:r>
              <w:rPr>
                <w:b/>
                <w:sz w:val="20"/>
              </w:rPr>
              <w:t xml:space="preserve">е</w:t>
            </w:r>
            <w:r>
              <w:rPr>
                <w:b/>
                <w:sz w:val="20"/>
              </w:rPr>
              <w:t xml:space="preserve">м </w:t>
            </w:r>
            <w:r>
              <w:rPr>
                <w:b/>
                <w:spacing w:val="3"/>
                <w:sz w:val="20"/>
              </w:rPr>
              <w:t xml:space="preserve">т</w:t>
            </w:r>
            <w:r>
              <w:rPr>
                <w:b/>
                <w:sz w:val="20"/>
              </w:rPr>
              <w:t xml:space="preserve">е</w:t>
            </w:r>
            <w:r>
              <w:rPr>
                <w:b/>
                <w:sz w:val="20"/>
              </w:rPr>
              <w:t xml:space="preserve">п</w:t>
            </w:r>
            <w:r>
              <w:rPr>
                <w:b/>
                <w:spacing w:val="-1"/>
                <w:sz w:val="20"/>
              </w:rPr>
              <w:t xml:space="preserve">л</w:t>
            </w:r>
            <w:r>
              <w:rPr>
                <w:b/>
                <w:spacing w:val="1"/>
                <w:sz w:val="20"/>
              </w:rPr>
              <w:t xml:space="preserve">о</w:t>
            </w:r>
            <w:r>
              <w:rPr>
                <w:b/>
                <w:sz w:val="20"/>
              </w:rPr>
              <w:t xml:space="preserve">с</w:t>
            </w:r>
            <w:r>
              <w:rPr>
                <w:b/>
                <w:sz w:val="20"/>
              </w:rPr>
              <w:t xml:space="preserve">н</w:t>
            </w:r>
            <w:r>
              <w:rPr>
                <w:b/>
                <w:spacing w:val="1"/>
                <w:sz w:val="20"/>
              </w:rPr>
              <w:t xml:space="preserve">а</w:t>
            </w:r>
            <w:r>
              <w:rPr>
                <w:b/>
                <w:spacing w:val="1"/>
                <w:sz w:val="20"/>
              </w:rPr>
              <w:t xml:space="preserve">б</w:t>
            </w:r>
            <w:r>
              <w:rPr>
                <w:b/>
                <w:spacing w:val="-3"/>
                <w:sz w:val="20"/>
              </w:rPr>
              <w:t xml:space="preserve">ж</w:t>
            </w:r>
            <w:r>
              <w:rPr>
                <w:b/>
                <w:sz w:val="20"/>
              </w:rPr>
              <w:t xml:space="preserve">е</w:t>
            </w:r>
            <w:r>
              <w:rPr>
                <w:b/>
                <w:sz w:val="20"/>
              </w:rPr>
              <w:t xml:space="preserve">ни</w:t>
            </w:r>
            <w:r>
              <w:rPr>
                <w:b/>
                <w:sz w:val="20"/>
              </w:rPr>
              <w:t xml:space="preserve">я </w:t>
            </w:r>
            <w:r>
              <w:rPr>
                <w:b/>
                <w:spacing w:val="1"/>
                <w:sz w:val="20"/>
              </w:rPr>
              <w:t xml:space="preserve">м</w:t>
            </w:r>
            <w:r>
              <w:rPr>
                <w:b/>
                <w:spacing w:val="1"/>
                <w:sz w:val="20"/>
              </w:rPr>
              <w:t xml:space="preserve">.</w:t>
            </w:r>
            <w:r>
              <w:rPr>
                <w:b/>
                <w:sz w:val="20"/>
              </w:rPr>
              <w:t xml:space="preserve">к</w:t>
            </w:r>
            <w:r>
              <w:rPr>
                <w:b/>
                <w:sz w:val="20"/>
              </w:rPr>
              <w:t xml:space="preserve">в</w:t>
            </w:r>
            <w:r>
              <w:rPr>
                <w:b/>
                <w:sz w:val="20"/>
              </w:rPr>
              <w:t xml:space="preserve">.</w:t>
            </w:r>
            <w:r>
              <w:rPr>
                <w:b/>
                <w:sz w:val="20"/>
              </w:rPr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" w:type="pct"/>
            <w:vAlign w:val="center"/>
            <w:textDirection w:val="lrTb"/>
            <w:noWrap w:val="false"/>
          </w:tcPr>
          <w:p>
            <w:pPr>
              <w:pStyle w:val="647"/>
              <w:ind w:right="96"/>
              <w:jc w:val="center"/>
              <w:spacing w:lineRule="auto" w:line="360" w:before="7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Чис</w:t>
            </w:r>
            <w:r>
              <w:rPr>
                <w:b/>
                <w:spacing w:val="1"/>
                <w:sz w:val="20"/>
              </w:rPr>
              <w:t xml:space="preserve">л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</w:t>
            </w:r>
            <w:r>
              <w:rPr>
                <w:b/>
                <w:spacing w:val="1"/>
                <w:sz w:val="20"/>
              </w:rPr>
              <w:t xml:space="preserve">а</w:t>
            </w:r>
            <w:r>
              <w:rPr>
                <w:b/>
                <w:sz w:val="20"/>
              </w:rPr>
              <w:t xml:space="preserve">с</w:t>
            </w:r>
            <w:r>
              <w:rPr>
                <w:b/>
                <w:spacing w:val="1"/>
                <w:sz w:val="20"/>
              </w:rPr>
              <w:t xml:space="preserve">о</w:t>
            </w:r>
            <w:r>
              <w:rPr>
                <w:b/>
                <w:sz w:val="20"/>
              </w:rPr>
              <w:t xml:space="preserve">в </w:t>
            </w:r>
            <w:r>
              <w:rPr>
                <w:b/>
                <w:sz w:val="20"/>
              </w:rPr>
              <w:t xml:space="preserve">и</w:t>
            </w:r>
            <w:r>
              <w:rPr>
                <w:b/>
                <w:sz w:val="20"/>
              </w:rPr>
              <w:t xml:space="preserve">с</w:t>
            </w:r>
            <w:r>
              <w:rPr>
                <w:b/>
                <w:sz w:val="20"/>
              </w:rPr>
              <w:t xml:space="preserve">п</w:t>
            </w:r>
            <w:r>
              <w:rPr>
                <w:b/>
                <w:spacing w:val="1"/>
                <w:sz w:val="20"/>
              </w:rPr>
              <w:t xml:space="preserve">о</w:t>
            </w:r>
            <w:r>
              <w:rPr>
                <w:b/>
                <w:spacing w:val="1"/>
                <w:sz w:val="20"/>
              </w:rPr>
              <w:t xml:space="preserve">л</w:t>
            </w:r>
            <w:r>
              <w:rPr>
                <w:b/>
                <w:sz w:val="20"/>
              </w:rPr>
              <w:t xml:space="preserve">ь</w:t>
            </w:r>
            <w:r>
              <w:rPr>
                <w:b/>
                <w:spacing w:val="-1"/>
                <w:sz w:val="20"/>
              </w:rPr>
              <w:t xml:space="preserve">з</w:t>
            </w:r>
            <w:r>
              <w:rPr>
                <w:b/>
                <w:spacing w:val="1"/>
                <w:sz w:val="20"/>
              </w:rPr>
              <w:t xml:space="preserve">о</w:t>
            </w:r>
            <w:r>
              <w:rPr>
                <w:b/>
                <w:sz w:val="20"/>
              </w:rPr>
              <w:t xml:space="preserve">в</w:t>
            </w:r>
            <w:r>
              <w:rPr>
                <w:b/>
                <w:spacing w:val="1"/>
                <w:sz w:val="20"/>
              </w:rPr>
              <w:t xml:space="preserve">а</w:t>
            </w:r>
            <w:r>
              <w:rPr>
                <w:b/>
                <w:sz w:val="20"/>
              </w:rPr>
              <w:t xml:space="preserve">ния </w:t>
            </w:r>
            <w:r>
              <w:rPr>
                <w:b/>
                <w:spacing w:val="1"/>
                <w:sz w:val="20"/>
              </w:rPr>
              <w:t xml:space="preserve">м</w:t>
            </w:r>
            <w:r>
              <w:rPr>
                <w:b/>
                <w:spacing w:val="1"/>
                <w:sz w:val="20"/>
              </w:rPr>
              <w:t xml:space="preserve">а</w:t>
            </w:r>
            <w:r>
              <w:rPr>
                <w:b/>
                <w:sz w:val="20"/>
              </w:rPr>
              <w:t xml:space="preserve">к</w:t>
            </w:r>
            <w:r>
              <w:rPr>
                <w:b/>
                <w:sz w:val="20"/>
              </w:rPr>
              <w:t xml:space="preserve">с</w:t>
            </w:r>
            <w:r>
              <w:rPr>
                <w:b/>
                <w:sz w:val="20"/>
              </w:rPr>
              <w:t xml:space="preserve">и</w:t>
            </w:r>
            <w:r>
              <w:rPr>
                <w:b/>
                <w:spacing w:val="1"/>
                <w:sz w:val="20"/>
              </w:rPr>
              <w:t xml:space="preserve">м</w:t>
            </w:r>
            <w:r>
              <w:rPr>
                <w:b/>
                <w:spacing w:val="1"/>
                <w:sz w:val="20"/>
              </w:rPr>
              <w:t xml:space="preserve">у</w:t>
            </w:r>
            <w:r>
              <w:rPr>
                <w:b/>
                <w:spacing w:val="-1"/>
                <w:sz w:val="20"/>
              </w:rPr>
              <w:t xml:space="preserve">м</w:t>
            </w:r>
            <w:r>
              <w:rPr>
                <w:b/>
                <w:sz w:val="20"/>
              </w:rPr>
              <w:t xml:space="preserve">а </w:t>
            </w:r>
            <w:r>
              <w:rPr>
                <w:b/>
                <w:spacing w:val="3"/>
                <w:sz w:val="20"/>
              </w:rPr>
              <w:t xml:space="preserve">т</w:t>
            </w:r>
            <w:r>
              <w:rPr>
                <w:b/>
                <w:sz w:val="20"/>
              </w:rPr>
              <w:t xml:space="preserve">е</w:t>
            </w:r>
            <w:r>
              <w:rPr>
                <w:b/>
                <w:sz w:val="20"/>
              </w:rPr>
              <w:t xml:space="preserve">п</w:t>
            </w:r>
            <w:r>
              <w:rPr>
                <w:b/>
                <w:spacing w:val="-1"/>
                <w:sz w:val="20"/>
              </w:rPr>
              <w:t xml:space="preserve">л</w:t>
            </w:r>
            <w:r>
              <w:rPr>
                <w:b/>
                <w:spacing w:val="1"/>
                <w:sz w:val="20"/>
              </w:rPr>
              <w:t xml:space="preserve">о</w:t>
            </w:r>
            <w:r>
              <w:rPr>
                <w:b/>
                <w:sz w:val="20"/>
              </w:rPr>
              <w:t xml:space="preserve">в</w:t>
            </w:r>
            <w:r>
              <w:rPr>
                <w:b/>
                <w:spacing w:val="1"/>
                <w:sz w:val="20"/>
              </w:rPr>
              <w:t xml:space="preserve">о</w:t>
            </w:r>
            <w:r>
              <w:rPr>
                <w:b/>
                <w:sz w:val="20"/>
              </w:rPr>
              <w:t xml:space="preserve">й н</w:t>
            </w:r>
            <w:r>
              <w:rPr>
                <w:b/>
                <w:spacing w:val="1"/>
                <w:sz w:val="20"/>
              </w:rPr>
              <w:t xml:space="preserve">аг</w:t>
            </w:r>
            <w:r>
              <w:rPr>
                <w:b/>
                <w:sz w:val="20"/>
              </w:rPr>
              <w:t xml:space="preserve">р</w:t>
            </w:r>
            <w:r>
              <w:rPr>
                <w:b/>
                <w:spacing w:val="1"/>
                <w:sz w:val="20"/>
              </w:rPr>
              <w:t xml:space="preserve">у</w:t>
            </w:r>
            <w:r>
              <w:rPr>
                <w:b/>
                <w:spacing w:val="-1"/>
                <w:sz w:val="20"/>
              </w:rPr>
              <w:t xml:space="preserve">з</w:t>
            </w:r>
            <w:r>
              <w:rPr>
                <w:b/>
                <w:sz w:val="20"/>
              </w:rPr>
              <w:t xml:space="preserve">ки,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</w:t>
            </w:r>
            <w:r>
              <w:rPr>
                <w:b/>
                <w:sz w:val="20"/>
              </w:rPr>
              <w:t xml:space="preserve">.</w:t>
            </w:r>
            <w:r>
              <w:rPr>
                <w:b/>
                <w:sz w:val="20"/>
              </w:rPr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5" w:type="pct"/>
            <w:vAlign w:val="center"/>
            <w:textDirection w:val="lrTb"/>
            <w:noWrap w:val="false"/>
          </w:tcPr>
          <w:p>
            <w:pPr>
              <w:pStyle w:val="647"/>
              <w:ind w:right="57"/>
              <w:jc w:val="center"/>
              <w:spacing w:lineRule="auto" w:line="3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</w:t>
            </w:r>
            <w:r>
              <w:rPr>
                <w:b/>
                <w:spacing w:val="5"/>
                <w:sz w:val="20"/>
              </w:rPr>
              <w:t xml:space="preserve">т</w:t>
            </w:r>
            <w:r>
              <w:rPr>
                <w:b/>
                <w:spacing w:val="1"/>
                <w:sz w:val="20"/>
              </w:rPr>
              <w:t xml:space="preserve">о</w:t>
            </w:r>
            <w:r>
              <w:rPr>
                <w:b/>
                <w:sz w:val="20"/>
              </w:rPr>
              <w:t xml:space="preserve">и</w:t>
            </w:r>
            <w:r>
              <w:rPr>
                <w:b/>
                <w:spacing w:val="-1"/>
                <w:sz w:val="20"/>
              </w:rPr>
              <w:t xml:space="preserve">м</w:t>
            </w:r>
            <w:r>
              <w:rPr>
                <w:b/>
                <w:spacing w:val="1"/>
                <w:sz w:val="20"/>
              </w:rPr>
              <w:t xml:space="preserve">о</w:t>
            </w:r>
            <w:r>
              <w:rPr>
                <w:b/>
                <w:spacing w:val="-2"/>
                <w:sz w:val="20"/>
              </w:rPr>
              <w:t xml:space="preserve">с</w:t>
            </w:r>
            <w:r>
              <w:rPr>
                <w:b/>
                <w:spacing w:val="3"/>
                <w:sz w:val="20"/>
              </w:rPr>
              <w:t xml:space="preserve">т</w:t>
            </w:r>
            <w:r>
              <w:rPr>
                <w:b/>
                <w:sz w:val="20"/>
              </w:rPr>
              <w:t xml:space="preserve">ь </w:t>
            </w:r>
            <w:r>
              <w:rPr>
                <w:b/>
                <w:sz w:val="20"/>
              </w:rPr>
              <w:t xml:space="preserve">э/энер</w:t>
            </w:r>
            <w:r>
              <w:rPr>
                <w:b/>
                <w:spacing w:val="1"/>
                <w:sz w:val="20"/>
              </w:rPr>
              <w:t xml:space="preserve">г</w:t>
            </w:r>
            <w:r>
              <w:rPr>
                <w:b/>
                <w:sz w:val="20"/>
              </w:rPr>
              <w:t xml:space="preserve">ии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</w:t>
            </w:r>
            <w:r>
              <w:rPr>
                <w:b/>
                <w:spacing w:val="1"/>
                <w:sz w:val="20"/>
              </w:rPr>
              <w:t xml:space="preserve">л</w:t>
            </w:r>
            <w:r>
              <w:rPr>
                <w:b/>
                <w:sz w:val="20"/>
              </w:rPr>
              <w:t xml:space="preserve">я </w:t>
            </w:r>
            <w:r>
              <w:rPr>
                <w:b/>
                <w:sz w:val="20"/>
              </w:rPr>
              <w:t xml:space="preserve">п</w:t>
            </w:r>
            <w:r>
              <w:rPr>
                <w:b/>
                <w:sz w:val="20"/>
              </w:rPr>
              <w:t xml:space="preserve">е</w:t>
            </w:r>
            <w:r>
              <w:rPr>
                <w:b/>
                <w:sz w:val="20"/>
              </w:rPr>
              <w:t xml:space="preserve">р</w:t>
            </w:r>
            <w:r>
              <w:rPr>
                <w:b/>
                <w:sz w:val="20"/>
              </w:rPr>
              <w:t xml:space="preserve">е</w:t>
            </w:r>
            <w:r>
              <w:rPr>
                <w:b/>
                <w:sz w:val="20"/>
              </w:rPr>
              <w:t xml:space="preserve">к</w:t>
            </w:r>
            <w:r>
              <w:rPr>
                <w:b/>
                <w:spacing w:val="1"/>
                <w:sz w:val="20"/>
              </w:rPr>
              <w:t xml:space="preserve">а</w:t>
            </w:r>
            <w:r>
              <w:rPr>
                <w:b/>
                <w:sz w:val="20"/>
              </w:rPr>
              <w:t xml:space="preserve">ч</w:t>
            </w:r>
            <w:r>
              <w:rPr>
                <w:b/>
                <w:sz w:val="20"/>
              </w:rPr>
              <w:t xml:space="preserve">к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3"/>
                <w:sz w:val="20"/>
              </w:rPr>
              <w:t xml:space="preserve">т</w:t>
            </w:r>
            <w:r>
              <w:rPr>
                <w:b/>
                <w:sz w:val="20"/>
              </w:rPr>
              <w:t xml:space="preserve">е</w:t>
            </w:r>
            <w:r>
              <w:rPr>
                <w:b/>
                <w:sz w:val="20"/>
              </w:rPr>
              <w:t xml:space="preserve">п</w:t>
            </w:r>
            <w:r>
              <w:rPr>
                <w:b/>
                <w:spacing w:val="-1"/>
                <w:sz w:val="20"/>
              </w:rPr>
              <w:t xml:space="preserve">л</w:t>
            </w:r>
            <w:r>
              <w:rPr>
                <w:b/>
                <w:spacing w:val="1"/>
                <w:sz w:val="20"/>
              </w:rPr>
              <w:t xml:space="preserve">о</w:t>
            </w:r>
            <w:r>
              <w:rPr>
                <w:b/>
                <w:sz w:val="20"/>
              </w:rPr>
              <w:t xml:space="preserve">н</w:t>
            </w:r>
            <w:r>
              <w:rPr>
                <w:b/>
                <w:spacing w:val="1"/>
                <w:sz w:val="20"/>
              </w:rPr>
              <w:t xml:space="preserve">о</w:t>
            </w:r>
            <w:r>
              <w:rPr>
                <w:b/>
                <w:sz w:val="20"/>
              </w:rPr>
              <w:t xml:space="preserve">с</w:t>
            </w:r>
            <w:r>
              <w:rPr>
                <w:b/>
                <w:spacing w:val="-2"/>
                <w:sz w:val="20"/>
              </w:rPr>
              <w:t xml:space="preserve">и</w:t>
            </w:r>
            <w:r>
              <w:rPr>
                <w:b/>
                <w:spacing w:val="3"/>
                <w:sz w:val="20"/>
              </w:rPr>
              <w:t xml:space="preserve">т</w:t>
            </w:r>
            <w:r>
              <w:rPr>
                <w:b/>
                <w:sz w:val="20"/>
              </w:rPr>
              <w:t xml:space="preserve">е</w:t>
            </w:r>
            <w:r>
              <w:rPr>
                <w:b/>
                <w:spacing w:val="1"/>
                <w:sz w:val="20"/>
              </w:rPr>
              <w:t xml:space="preserve">л</w:t>
            </w:r>
            <w:r>
              <w:rPr>
                <w:b/>
                <w:sz w:val="20"/>
              </w:rPr>
              <w:t xml:space="preserve">я</w:t>
            </w:r>
            <w:r>
              <w:rPr>
                <w:b/>
                <w:sz w:val="20"/>
              </w:rPr>
              <w:t xml:space="preserve">, </w:t>
            </w:r>
            <w:r>
              <w:rPr>
                <w:b/>
                <w:sz w:val="20"/>
              </w:rPr>
              <w:t xml:space="preserve">р</w:t>
            </w:r>
            <w:r>
              <w:rPr>
                <w:b/>
                <w:spacing w:val="1"/>
                <w:sz w:val="20"/>
              </w:rPr>
              <w:t xml:space="preserve">у</w:t>
            </w:r>
            <w:r>
              <w:rPr>
                <w:b/>
                <w:spacing w:val="1"/>
                <w:sz w:val="20"/>
              </w:rPr>
              <w:t xml:space="preserve">б</w:t>
            </w:r>
            <w:r>
              <w:rPr>
                <w:b/>
                <w:sz w:val="20"/>
              </w:rPr>
              <w:t xml:space="preserve">/</w:t>
            </w:r>
            <w:r>
              <w:rPr>
                <w:b/>
                <w:sz w:val="20"/>
              </w:rPr>
              <w:t xml:space="preserve">к</w:t>
            </w:r>
            <w:r>
              <w:rPr>
                <w:b/>
                <w:spacing w:val="-1"/>
                <w:sz w:val="20"/>
              </w:rPr>
              <w:t xml:space="preserve">В</w:t>
            </w:r>
            <w:r>
              <w:rPr>
                <w:b/>
                <w:spacing w:val="3"/>
                <w:sz w:val="20"/>
              </w:rPr>
              <w:t xml:space="preserve">т</w:t>
            </w:r>
            <w:r>
              <w:rPr>
                <w:b/>
                <w:sz w:val="20"/>
              </w:rPr>
              <w:t xml:space="preserve">ч</w:t>
            </w:r>
            <w:r>
              <w:rPr>
                <w:b/>
                <w:sz w:val="20"/>
              </w:rPr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3" w:type="pct"/>
            <w:vAlign w:val="center"/>
            <w:textDirection w:val="lrTb"/>
            <w:noWrap w:val="false"/>
          </w:tcPr>
          <w:p>
            <w:pPr>
              <w:pStyle w:val="647"/>
              <w:ind w:right="63"/>
              <w:jc w:val="center"/>
              <w:spacing w:lineRule="auto" w:line="360"/>
              <w:rPr>
                <w:b/>
                <w:sz w:val="20"/>
                <w:lang w:val="en-US"/>
              </w:rPr>
            </w:pPr>
            <w:r>
              <w:rPr>
                <w:b/>
                <w:spacing w:val="1"/>
                <w:sz w:val="20"/>
                <w:lang w:val="en-US"/>
              </w:rPr>
              <w:t xml:space="preserve">Р</w:t>
            </w:r>
            <w:r>
              <w:rPr>
                <w:b/>
                <w:spacing w:val="1"/>
                <w:sz w:val="20"/>
                <w:lang w:val="en-US"/>
              </w:rPr>
              <w:t xml:space="preserve">а</w:t>
            </w:r>
            <w:r>
              <w:rPr>
                <w:b/>
                <w:sz w:val="20"/>
                <w:lang w:val="en-US"/>
              </w:rPr>
              <w:t xml:space="preserve">с</w:t>
            </w:r>
            <w:r>
              <w:rPr>
                <w:b/>
                <w:sz w:val="20"/>
                <w:lang w:val="en-US"/>
              </w:rPr>
              <w:t xml:space="preserve">ч</w:t>
            </w:r>
            <w:r>
              <w:rPr>
                <w:b/>
                <w:spacing w:val="-2"/>
                <w:sz w:val="20"/>
                <w:lang w:val="en-US"/>
              </w:rPr>
              <w:t xml:space="preserve">е</w:t>
            </w:r>
            <w:r>
              <w:rPr>
                <w:b/>
                <w:spacing w:val="5"/>
                <w:sz w:val="20"/>
                <w:lang w:val="en-US"/>
              </w:rPr>
              <w:t xml:space="preserve">т</w:t>
            </w:r>
            <w:r>
              <w:rPr>
                <w:b/>
                <w:sz w:val="20"/>
                <w:lang w:val="en-US"/>
              </w:rPr>
              <w:t xml:space="preserve">н</w:t>
            </w:r>
            <w:r>
              <w:rPr>
                <w:b/>
                <w:sz w:val="20"/>
                <w:lang w:val="en-US"/>
              </w:rPr>
              <w:t xml:space="preserve">ы</w:t>
            </w:r>
            <w:r>
              <w:rPr>
                <w:b/>
                <w:sz w:val="20"/>
                <w:lang w:val="en-US"/>
              </w:rPr>
              <w:t xml:space="preserve">й п</w:t>
            </w:r>
            <w:r>
              <w:rPr>
                <w:b/>
                <w:sz w:val="20"/>
                <w:lang w:val="en-US"/>
              </w:rPr>
              <w:t xml:space="preserve">е</w:t>
            </w:r>
            <w:r>
              <w:rPr>
                <w:b/>
                <w:sz w:val="20"/>
                <w:lang w:val="en-US"/>
              </w:rPr>
              <w:t xml:space="preserve">р</w:t>
            </w:r>
            <w:r>
              <w:rPr>
                <w:b/>
                <w:sz w:val="20"/>
                <w:lang w:val="en-US"/>
              </w:rPr>
              <w:t xml:space="preserve">е</w:t>
            </w:r>
            <w:r>
              <w:rPr>
                <w:b/>
                <w:sz w:val="20"/>
                <w:lang w:val="en-US"/>
              </w:rPr>
              <w:t xml:space="preserve">п</w:t>
            </w:r>
            <w:r>
              <w:rPr>
                <w:b/>
                <w:spacing w:val="1"/>
                <w:sz w:val="20"/>
                <w:lang w:val="en-US"/>
              </w:rPr>
              <w:t xml:space="preserve">а</w:t>
            </w:r>
            <w:r>
              <w:rPr>
                <w:b/>
                <w:sz w:val="20"/>
                <w:lang w:val="en-US"/>
              </w:rPr>
              <w:t xml:space="preserve">д </w:t>
            </w:r>
            <w:r>
              <w:rPr>
                <w:b/>
                <w:spacing w:val="3"/>
                <w:sz w:val="20"/>
                <w:lang w:val="en-US"/>
              </w:rPr>
              <w:t xml:space="preserve">т</w:t>
            </w:r>
            <w:r>
              <w:rPr>
                <w:b/>
                <w:sz w:val="20"/>
                <w:lang w:val="en-US"/>
              </w:rPr>
              <w:t xml:space="preserve">е</w:t>
            </w:r>
            <w:r>
              <w:rPr>
                <w:b/>
                <w:spacing w:val="1"/>
                <w:sz w:val="20"/>
                <w:lang w:val="en-US"/>
              </w:rPr>
              <w:t xml:space="preserve">м</w:t>
            </w:r>
            <w:r>
              <w:rPr>
                <w:b/>
                <w:sz w:val="20"/>
                <w:lang w:val="en-US"/>
              </w:rPr>
              <w:t xml:space="preserve">п</w:t>
            </w:r>
            <w:r>
              <w:rPr>
                <w:b/>
                <w:sz w:val="20"/>
                <w:lang w:val="en-US"/>
              </w:rPr>
              <w:t xml:space="preserve">е</w:t>
            </w:r>
            <w:r>
              <w:rPr>
                <w:b/>
                <w:sz w:val="20"/>
                <w:lang w:val="en-US"/>
              </w:rPr>
              <w:t xml:space="preserve">р</w:t>
            </w:r>
            <w:r>
              <w:rPr>
                <w:b/>
                <w:spacing w:val="-1"/>
                <w:sz w:val="20"/>
                <w:lang w:val="en-US"/>
              </w:rPr>
              <w:t xml:space="preserve">а</w:t>
            </w:r>
            <w:r>
              <w:rPr>
                <w:b/>
                <w:spacing w:val="3"/>
                <w:sz w:val="20"/>
                <w:lang w:val="en-US"/>
              </w:rPr>
              <w:t xml:space="preserve">т</w:t>
            </w:r>
            <w:r>
              <w:rPr>
                <w:b/>
                <w:spacing w:val="1"/>
                <w:sz w:val="20"/>
                <w:lang w:val="en-US"/>
              </w:rPr>
              <w:t xml:space="preserve">у</w:t>
            </w:r>
            <w:r>
              <w:rPr>
                <w:b/>
                <w:spacing w:val="-3"/>
                <w:sz w:val="20"/>
                <w:lang w:val="en-US"/>
              </w:rPr>
              <w:t xml:space="preserve">р</w:t>
            </w:r>
            <w:r>
              <w:rPr>
                <w:b/>
                <w:sz w:val="20"/>
                <w:lang w:val="en-US"/>
              </w:rPr>
              <w:t xml:space="preserve">,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"/>
                <w:sz w:val="20"/>
                <w:lang w:val="en-US"/>
              </w:rPr>
              <w:t xml:space="preserve">`</w:t>
            </w:r>
            <w:r>
              <w:rPr>
                <w:b/>
                <w:sz w:val="20"/>
                <w:lang w:val="en-US"/>
              </w:rPr>
              <w:t xml:space="preserve">С</w:t>
            </w:r>
            <w:r>
              <w:rPr>
                <w:b/>
                <w:sz w:val="20"/>
                <w:lang w:val="en-US"/>
              </w:rPr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2" w:type="pct"/>
            <w:vAlign w:val="center"/>
            <w:textDirection w:val="lrTb"/>
            <w:noWrap w:val="false"/>
          </w:tcPr>
          <w:p>
            <w:pPr>
              <w:pStyle w:val="647"/>
              <w:ind w:right="56"/>
              <w:jc w:val="center"/>
              <w:spacing w:lineRule="auto" w:line="3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Се</w:t>
            </w:r>
            <w:r>
              <w:rPr>
                <w:b/>
                <w:spacing w:val="1"/>
                <w:sz w:val="20"/>
              </w:rPr>
              <w:t xml:space="preserve">б</w:t>
            </w:r>
            <w:r>
              <w:rPr>
                <w:b/>
                <w:sz w:val="20"/>
              </w:rPr>
              <w:t xml:space="preserve">е</w:t>
            </w:r>
            <w:r>
              <w:rPr>
                <w:b/>
                <w:spacing w:val="-2"/>
                <w:sz w:val="20"/>
              </w:rPr>
              <w:t xml:space="preserve">с</w:t>
            </w:r>
            <w:r>
              <w:rPr>
                <w:b/>
                <w:spacing w:val="3"/>
                <w:sz w:val="20"/>
              </w:rPr>
              <w:t xml:space="preserve">т</w:t>
            </w:r>
            <w:r>
              <w:rPr>
                <w:b/>
                <w:spacing w:val="1"/>
                <w:sz w:val="20"/>
              </w:rPr>
              <w:t xml:space="preserve">о</w:t>
            </w:r>
            <w:r>
              <w:rPr>
                <w:b/>
                <w:sz w:val="20"/>
              </w:rPr>
              <w:t xml:space="preserve">и</w:t>
            </w:r>
            <w:r>
              <w:rPr>
                <w:b/>
                <w:spacing w:val="1"/>
                <w:sz w:val="20"/>
              </w:rPr>
              <w:t xml:space="preserve">мо</w:t>
            </w:r>
            <w:r>
              <w:rPr>
                <w:b/>
                <w:spacing w:val="-2"/>
                <w:sz w:val="20"/>
              </w:rPr>
              <w:t xml:space="preserve">с</w:t>
            </w:r>
            <w:r>
              <w:rPr>
                <w:b/>
                <w:spacing w:val="3"/>
                <w:sz w:val="20"/>
              </w:rPr>
              <w:t xml:space="preserve">т</w:t>
            </w:r>
            <w:r>
              <w:rPr>
                <w:b/>
                <w:sz w:val="20"/>
              </w:rPr>
              <w:t xml:space="preserve">ь </w:t>
            </w:r>
            <w:r>
              <w:rPr>
                <w:b/>
                <w:sz w:val="20"/>
              </w:rPr>
              <w:t xml:space="preserve">в</w:t>
            </w:r>
            <w:r>
              <w:rPr>
                <w:b/>
                <w:sz w:val="20"/>
              </w:rPr>
              <w:t xml:space="preserve">ы</w:t>
            </w:r>
            <w:r>
              <w:rPr>
                <w:b/>
                <w:sz w:val="20"/>
              </w:rPr>
              <w:t xml:space="preserve">р</w:t>
            </w:r>
            <w:r>
              <w:rPr>
                <w:b/>
                <w:spacing w:val="1"/>
                <w:sz w:val="20"/>
              </w:rPr>
              <w:t xml:space="preserve">а</w:t>
            </w:r>
            <w:r>
              <w:rPr>
                <w:b/>
                <w:spacing w:val="1"/>
                <w:sz w:val="20"/>
              </w:rPr>
              <w:t xml:space="preserve">б</w:t>
            </w:r>
            <w:r>
              <w:rPr>
                <w:b/>
                <w:spacing w:val="-1"/>
                <w:sz w:val="20"/>
              </w:rPr>
              <w:t xml:space="preserve">о</w:t>
            </w:r>
            <w:r>
              <w:rPr>
                <w:b/>
                <w:spacing w:val="3"/>
                <w:sz w:val="20"/>
              </w:rPr>
              <w:t xml:space="preserve">т</w:t>
            </w:r>
            <w:r>
              <w:rPr>
                <w:b/>
                <w:sz w:val="20"/>
              </w:rPr>
              <w:t xml:space="preserve">к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3"/>
                <w:sz w:val="20"/>
              </w:rPr>
              <w:t xml:space="preserve">т</w:t>
            </w:r>
            <w:r>
              <w:rPr>
                <w:b/>
                <w:sz w:val="20"/>
              </w:rPr>
              <w:t xml:space="preserve">е</w:t>
            </w:r>
            <w:r>
              <w:rPr>
                <w:b/>
                <w:sz w:val="20"/>
              </w:rPr>
              <w:t xml:space="preserve">п</w:t>
            </w:r>
            <w:r>
              <w:rPr>
                <w:b/>
                <w:spacing w:val="-1"/>
                <w:sz w:val="20"/>
              </w:rPr>
              <w:t xml:space="preserve">л</w:t>
            </w:r>
            <w:r>
              <w:rPr>
                <w:b/>
                <w:spacing w:val="1"/>
                <w:sz w:val="20"/>
              </w:rPr>
              <w:t xml:space="preserve">а</w:t>
            </w:r>
            <w:r>
              <w:rPr>
                <w:b/>
                <w:sz w:val="20"/>
              </w:rPr>
              <w:t xml:space="preserve">, </w:t>
            </w:r>
            <w:r>
              <w:rPr>
                <w:b/>
                <w:sz w:val="20"/>
              </w:rPr>
              <w:t xml:space="preserve">р</w:t>
            </w:r>
            <w:r>
              <w:rPr>
                <w:b/>
                <w:spacing w:val="1"/>
                <w:sz w:val="20"/>
              </w:rPr>
              <w:t xml:space="preserve">у</w:t>
            </w:r>
            <w:r>
              <w:rPr>
                <w:b/>
                <w:spacing w:val="1"/>
                <w:sz w:val="20"/>
              </w:rPr>
              <w:t xml:space="preserve">б</w:t>
            </w:r>
            <w:r>
              <w:rPr>
                <w:b/>
                <w:sz w:val="20"/>
              </w:rPr>
              <w:t xml:space="preserve">/</w:t>
            </w:r>
            <w:r>
              <w:rPr>
                <w:b/>
                <w:sz w:val="20"/>
              </w:rPr>
              <w:t xml:space="preserve">Г</w:t>
            </w:r>
            <w:r>
              <w:rPr>
                <w:b/>
                <w:sz w:val="20"/>
              </w:rPr>
              <w:t xml:space="preserve">к</w:t>
            </w:r>
            <w:r>
              <w:rPr>
                <w:b/>
                <w:spacing w:val="1"/>
                <w:sz w:val="20"/>
              </w:rPr>
              <w:t xml:space="preserve">а</w:t>
            </w:r>
            <w:r>
              <w:rPr>
                <w:b/>
                <w:sz w:val="20"/>
              </w:rPr>
              <w:t xml:space="preserve">л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994" w:hRule="exac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5" w:type="pct"/>
            <w:vAlign w:val="center"/>
            <w:textDirection w:val="lrTb"/>
            <w:noWrap w:val="false"/>
          </w:tcPr>
          <w:p>
            <w:pPr>
              <w:pStyle w:val="647"/>
              <w:ind w:right="130"/>
              <w:jc w:val="center"/>
              <w:spacing w:lineRule="auto" w:line="360"/>
            </w:pPr>
            <w: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8" w:type="pct"/>
            <w:vAlign w:val="center"/>
            <w:textDirection w:val="lrTb"/>
            <w:noWrap w:val="false"/>
          </w:tcPr>
          <w:p>
            <w:pPr>
              <w:pStyle w:val="647"/>
              <w:ind w:right="-20"/>
              <w:jc w:val="center"/>
              <w:spacing w:lineRule="auto" w:line="360" w:before="37"/>
            </w:pPr>
            <w:r>
              <w:t xml:space="preserve">Малотроицкая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36" w:type="pct"/>
            <w:vAlign w:val="center"/>
            <w:textDirection w:val="lrTb"/>
            <w:noWrap w:val="false"/>
          </w:tcPr>
          <w:p>
            <w:pPr>
              <w:pStyle w:val="647"/>
              <w:ind w:right="-20"/>
              <w:jc w:val="center"/>
              <w:spacing w:lineRule="auto" w:line="360"/>
            </w:pPr>
            <w: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  <w:spacing w:lineRule="auto" w:line="360"/>
            </w:pPr>
            <w:r>
              <w:t xml:space="preserve">0,443</w:t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42" w:type="pct"/>
            <w:vAlign w:val="center"/>
            <w:textDirection w:val="lrTb"/>
            <w:noWrap w:val="false"/>
          </w:tcPr>
          <w:p>
            <w:pPr>
              <w:pStyle w:val="647"/>
              <w:ind w:right="81"/>
              <w:jc w:val="center"/>
              <w:spacing w:lineRule="auto" w:line="360"/>
            </w:pPr>
            <w:r>
              <w:t xml:space="preserve">8</w:t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02" w:type="pct"/>
            <w:vAlign w:val="center"/>
            <w:textDirection w:val="lrTb"/>
            <w:noWrap w:val="false"/>
          </w:tcPr>
          <w:p>
            <w:pPr>
              <w:pStyle w:val="647"/>
              <w:ind w:right="-20"/>
              <w:jc w:val="center"/>
              <w:spacing w:lineRule="auto" w:line="360"/>
            </w:pPr>
            <w:r>
              <w:t xml:space="preserve">2,949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3" w:type="pct"/>
            <w:vAlign w:val="center"/>
            <w:textDirection w:val="lrTb"/>
            <w:noWrap w:val="false"/>
          </w:tcPr>
          <w:p>
            <w:pPr>
              <w:pStyle w:val="647"/>
              <w:ind w:right="79"/>
              <w:jc w:val="center"/>
              <w:spacing w:lineRule="auto" w:line="360"/>
            </w:pPr>
            <w:r>
              <w:t xml:space="preserve">182039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" w:type="pct"/>
            <w:vAlign w:val="center"/>
            <w:textDirection w:val="lrTb"/>
            <w:noWrap w:val="false"/>
          </w:tcPr>
          <w:p>
            <w:pPr>
              <w:pStyle w:val="647"/>
              <w:ind w:right="81"/>
              <w:jc w:val="center"/>
              <w:spacing w:lineRule="auto" w:line="360"/>
            </w:pPr>
            <w:r>
              <w:t xml:space="preserve">4584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5" w:type="pct"/>
            <w:vAlign w:val="center"/>
            <w:textDirection w:val="lrTb"/>
            <w:noWrap w:val="false"/>
          </w:tcPr>
          <w:p>
            <w:pPr>
              <w:pStyle w:val="647"/>
              <w:ind w:right="81"/>
              <w:jc w:val="center"/>
              <w:spacing w:lineRule="auto" w:line="360"/>
            </w:pPr>
            <w:r>
              <w:t xml:space="preserve">6,67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3" w:type="pct"/>
            <w:vAlign w:val="center"/>
            <w:textDirection w:val="lrTb"/>
            <w:noWrap w:val="false"/>
          </w:tcPr>
          <w:p>
            <w:pPr>
              <w:pStyle w:val="647"/>
              <w:ind w:right="81"/>
              <w:jc w:val="center"/>
              <w:spacing w:lineRule="auto" w:line="360"/>
            </w:pPr>
            <w:r>
              <w:t xml:space="preserve">95/70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2" w:type="pct"/>
            <w:vAlign w:val="center"/>
            <w:textDirection w:val="lrTb"/>
            <w:noWrap w:val="false"/>
          </w:tcPr>
          <w:p>
            <w:pPr>
              <w:pStyle w:val="647"/>
              <w:ind w:right="-20"/>
              <w:jc w:val="center"/>
              <w:spacing w:lineRule="auto" w:line="360"/>
            </w:pPr>
            <w:r>
              <w:t xml:space="preserve">2613,07</w:t>
            </w:r>
            <w:r/>
          </w:p>
        </w:tc>
      </w:tr>
    </w:tbl>
    <w:p>
      <w:pPr>
        <w:pStyle w:val="647"/>
        <w:jc w:val="right"/>
        <w:keepNext/>
      </w:pPr>
      <w:r>
        <w:t xml:space="preserve">Таблица 5.3</w:t>
      </w:r>
      <w:r/>
    </w:p>
    <w:tbl>
      <w:tblPr>
        <w:tblW w:w="5069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94"/>
        <w:gridCol w:w="2278"/>
        <w:gridCol w:w="2273"/>
        <w:gridCol w:w="2629"/>
        <w:gridCol w:w="2629"/>
        <w:gridCol w:w="1806"/>
        <w:gridCol w:w="2284"/>
      </w:tblGrid>
      <w:tr>
        <w:trPr>
          <w:trHeight w:val="2558" w:hRule="exact"/>
        </w:trPr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" w:type="pct"/>
            <w:vAlign w:val="center"/>
            <w:textDirection w:val="lrTb"/>
            <w:noWrap w:val="false"/>
          </w:tcPr>
          <w:p>
            <w:pPr>
              <w:pStyle w:val="647"/>
              <w:ind w:left="41" w:right="105"/>
              <w:jc w:val="center"/>
              <w:spacing w:lineRule="auto" w:line="360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 xml:space="preserve">п/п</w:t>
            </w:r>
            <w:r>
              <w:rPr>
                <w:b/>
              </w:rPr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86" w:type="pct"/>
            <w:vAlign w:val="center"/>
            <w:textDirection w:val="lrTb"/>
            <w:noWrap w:val="false"/>
          </w:tcPr>
          <w:p>
            <w:pPr>
              <w:pStyle w:val="647"/>
              <w:ind w:left="41" w:right="105"/>
              <w:jc w:val="center"/>
              <w:spacing w:lineRule="auto" w:line="360"/>
              <w:rPr>
                <w:b/>
              </w:rPr>
            </w:pPr>
            <w:r>
              <w:rPr>
                <w:b/>
                <w:spacing w:val="-1"/>
              </w:rPr>
              <w:t xml:space="preserve">С</w:t>
            </w:r>
            <w:r>
              <w:rPr>
                <w:b/>
              </w:rPr>
              <w:t xml:space="preserve">ис</w:t>
            </w:r>
            <w:r>
              <w:rPr>
                <w:b/>
                <w:spacing w:val="-1"/>
              </w:rPr>
              <w:t xml:space="preserve">т</w:t>
            </w:r>
            <w:r>
              <w:rPr>
                <w:b/>
              </w:rPr>
              <w:t xml:space="preserve">е</w:t>
            </w:r>
            <w:r>
              <w:rPr>
                <w:b/>
                <w:spacing w:val="1"/>
              </w:rPr>
              <w:t xml:space="preserve">м</w:t>
            </w:r>
            <w:r>
              <w:rPr>
                <w:b/>
              </w:rPr>
              <w:t xml:space="preserve">а </w:t>
            </w:r>
            <w:r>
              <w:rPr>
                <w:b/>
                <w:spacing w:val="-3"/>
              </w:rPr>
              <w:t xml:space="preserve">т</w:t>
            </w:r>
            <w:r>
              <w:rPr>
                <w:b/>
              </w:rPr>
              <w:t xml:space="preserve">е</w:t>
            </w:r>
            <w:r>
              <w:rPr>
                <w:b/>
              </w:rPr>
              <w:t xml:space="preserve">п</w:t>
            </w:r>
            <w:r>
              <w:rPr>
                <w:b/>
                <w:spacing w:val="-2"/>
              </w:rPr>
              <w:t xml:space="preserve">л</w:t>
            </w:r>
            <w:r>
              <w:rPr>
                <w:b/>
              </w:rPr>
              <w:t xml:space="preserve">ос</w:t>
            </w:r>
            <w:r>
              <w:rPr>
                <w:b/>
              </w:rPr>
              <w:t xml:space="preserve">н</w:t>
            </w:r>
            <w:r>
              <w:rPr>
                <w:b/>
              </w:rPr>
              <w:t xml:space="preserve">а</w:t>
            </w:r>
            <w:r>
              <w:rPr>
                <w:b/>
              </w:rPr>
              <w:t xml:space="preserve">б</w:t>
            </w:r>
            <w:r>
              <w:rPr>
                <w:b/>
                <w:spacing w:val="-4"/>
              </w:rPr>
              <w:t xml:space="preserve">ж</w:t>
            </w:r>
            <w:r>
              <w:rPr>
                <w:b/>
              </w:rPr>
              <w:t xml:space="preserve">е</w:t>
            </w:r>
            <w:r>
              <w:rPr>
                <w:b/>
              </w:rPr>
              <w:t xml:space="preserve">н</w:t>
            </w:r>
            <w:r>
              <w:rPr>
                <w:b/>
                <w:spacing w:val="-2"/>
              </w:rPr>
              <w:t xml:space="preserve">и</w:t>
            </w:r>
            <w:r>
              <w:rPr>
                <w:b/>
              </w:rPr>
              <w:t xml:space="preserve">я</w:t>
            </w:r>
            <w:r>
              <w:rPr>
                <w:b/>
              </w:rPr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84" w:type="pct"/>
            <w:vAlign w:val="center"/>
            <w:textDirection w:val="lrTb"/>
            <w:noWrap w:val="false"/>
          </w:tcPr>
          <w:p>
            <w:pPr>
              <w:pStyle w:val="647"/>
              <w:ind w:left="41" w:right="105"/>
              <w:jc w:val="center"/>
              <w:spacing w:lineRule="auto" w:line="360"/>
              <w:rPr>
                <w:b/>
              </w:rPr>
            </w:pPr>
            <w:r>
              <w:rPr>
                <w:b/>
                <w:spacing w:val="-1"/>
              </w:rPr>
              <w:t xml:space="preserve">Т</w:t>
            </w:r>
            <w:r>
              <w:rPr>
                <w:b/>
              </w:rPr>
              <w:t xml:space="preserve">е</w:t>
            </w:r>
            <w:r>
              <w:rPr>
                <w:b/>
              </w:rPr>
              <w:t xml:space="preserve">п</w:t>
            </w:r>
            <w:r>
              <w:rPr>
                <w:b/>
                <w:spacing w:val="1"/>
              </w:rPr>
              <w:t xml:space="preserve">л</w:t>
            </w:r>
            <w:r>
              <w:rPr>
                <w:b/>
              </w:rPr>
              <w:t xml:space="preserve">о</w:t>
            </w:r>
            <w:r>
              <w:rPr>
                <w:b/>
                <w:spacing w:val="-2"/>
              </w:rPr>
              <w:t xml:space="preserve">п</w:t>
            </w:r>
            <w:r>
              <w:rPr>
                <w:b/>
                <w:spacing w:val="1"/>
              </w:rPr>
              <w:t xml:space="preserve">л</w:t>
            </w:r>
            <w:r>
              <w:rPr>
                <w:b/>
              </w:rPr>
              <w:t xml:space="preserve">о</w:t>
            </w:r>
            <w:r>
              <w:rPr>
                <w:b/>
                <w:spacing w:val="-1"/>
              </w:rPr>
              <w:t xml:space="preserve">т</w:t>
            </w:r>
            <w:r>
              <w:rPr>
                <w:b/>
              </w:rPr>
              <w:t xml:space="preserve">н</w:t>
            </w:r>
            <w:r>
              <w:rPr>
                <w:b/>
                <w:spacing w:val="-2"/>
              </w:rPr>
              <w:t xml:space="preserve">о</w:t>
            </w:r>
            <w:r>
              <w:rPr>
                <w:b/>
              </w:rPr>
              <w:t xml:space="preserve">с</w:t>
            </w:r>
            <w:r>
              <w:rPr>
                <w:b/>
                <w:spacing w:val="-1"/>
              </w:rPr>
              <w:t xml:space="preserve">т</w:t>
            </w:r>
            <w:r>
              <w:rPr>
                <w:b/>
              </w:rPr>
              <w:t xml:space="preserve">ь </w:t>
            </w:r>
            <w:r>
              <w:rPr>
                <w:b/>
              </w:rPr>
              <w:t xml:space="preserve">р</w:t>
            </w:r>
            <w:r>
              <w:rPr>
                <w:b/>
              </w:rPr>
              <w:t xml:space="preserve">а</w:t>
            </w:r>
            <w:r>
              <w:rPr>
                <w:b/>
              </w:rPr>
              <w:t xml:space="preserve">й</w:t>
            </w:r>
            <w:r>
              <w:rPr>
                <w:b/>
              </w:rPr>
              <w:t xml:space="preserve">о</w:t>
            </w:r>
            <w:r>
              <w:rPr>
                <w:b/>
              </w:rPr>
              <w:t xml:space="preserve">н</w:t>
            </w:r>
            <w:r>
              <w:rPr>
                <w:b/>
              </w:rPr>
              <w:t xml:space="preserve">а</w:t>
            </w:r>
            <w:r>
              <w:rPr>
                <w:b/>
              </w:rPr>
              <w:t xml:space="preserve">,</w:t>
            </w:r>
            <w:r/>
          </w:p>
          <w:p>
            <w:pPr>
              <w:pStyle w:val="647"/>
              <w:ind w:left="41" w:right="105"/>
              <w:jc w:val="center"/>
              <w:spacing w:lineRule="auto" w:line="360"/>
              <w:rPr>
                <w:b/>
              </w:rPr>
            </w:pPr>
            <w:r>
              <w:rPr>
                <w:b/>
                <w:spacing w:val="1"/>
              </w:rPr>
              <w:t xml:space="preserve">Г</w:t>
            </w:r>
            <w:r>
              <w:rPr>
                <w:b/>
              </w:rPr>
              <w:t xml:space="preserve">к</w:t>
            </w:r>
            <w:r>
              <w:rPr>
                <w:b/>
                <w:spacing w:val="-2"/>
              </w:rPr>
              <w:t xml:space="preserve">а</w:t>
            </w:r>
            <w:r>
              <w:rPr>
                <w:b/>
                <w:spacing w:val="1"/>
              </w:rPr>
              <w:t xml:space="preserve">л/</w:t>
            </w:r>
            <w:r>
              <w:rPr>
                <w:b/>
              </w:rPr>
              <w:t xml:space="preserve">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на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  <w:spacing w:val="-2"/>
              </w:rPr>
              <w:t xml:space="preserve">к</w:t>
            </w:r>
            <w:r>
              <w:rPr>
                <w:b/>
                <w:spacing w:val="1"/>
              </w:rPr>
              <w:t xml:space="preserve">м</w:t>
            </w:r>
            <w:r>
              <w:rPr>
                <w:b/>
              </w:rPr>
              <w:t xml:space="preserve">2</w:t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07" w:type="pct"/>
            <w:vAlign w:val="center"/>
            <w:textDirection w:val="lrTb"/>
            <w:noWrap w:val="false"/>
          </w:tcPr>
          <w:p>
            <w:pPr>
              <w:pStyle w:val="647"/>
              <w:ind w:left="41" w:right="105" w:hanging="1"/>
              <w:jc w:val="center"/>
              <w:spacing w:lineRule="auto" w:line="360" w:before="17"/>
              <w:rPr>
                <w:b/>
              </w:rPr>
            </w:pPr>
            <w:r>
              <w:rPr>
                <w:b/>
                <w:spacing w:val="1"/>
              </w:rPr>
              <w:t xml:space="preserve">П</w:t>
            </w:r>
            <w:r>
              <w:rPr>
                <w:b/>
              </w:rPr>
              <w:t xml:space="preserve">ер</w:t>
            </w:r>
            <w:r>
              <w:rPr>
                <w:b/>
                <w:spacing w:val="-2"/>
              </w:rPr>
              <w:t xml:space="preserve">е</w:t>
            </w:r>
            <w:r>
              <w:rPr>
                <w:b/>
                <w:spacing w:val="1"/>
              </w:rPr>
              <w:t xml:space="preserve">м</w:t>
            </w:r>
            <w:r>
              <w:rPr>
                <w:b/>
              </w:rPr>
              <w:t xml:space="preserve">е</w:t>
            </w:r>
            <w:r>
              <w:rPr>
                <w:b/>
                <w:spacing w:val="-2"/>
              </w:rPr>
              <w:t xml:space="preserve">н</w:t>
            </w:r>
            <w:r>
              <w:rPr>
                <w:b/>
              </w:rPr>
              <w:t xml:space="preserve">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ч</w:t>
            </w:r>
            <w:r>
              <w:rPr>
                <w:b/>
              </w:rPr>
              <w:t xml:space="preserve">а</w:t>
            </w:r>
            <w:r>
              <w:rPr>
                <w:b/>
              </w:rPr>
              <w:t xml:space="preserve">с</w:t>
            </w:r>
            <w:r>
              <w:rPr>
                <w:b/>
                <w:spacing w:val="-1"/>
              </w:rPr>
              <w:t xml:space="preserve">т</w:t>
            </w:r>
            <w:r>
              <w:rPr>
                <w:b/>
              </w:rPr>
              <w:t xml:space="preserve">ь </w:t>
            </w:r>
            <w:r>
              <w:rPr>
                <w:b/>
              </w:rPr>
              <w:t xml:space="preserve">п</w:t>
            </w:r>
            <w:r>
              <w:rPr>
                <w:b/>
              </w:rPr>
              <w:t xml:space="preserve">р</w:t>
            </w:r>
            <w:r>
              <w:rPr>
                <w:b/>
              </w:rPr>
              <w:t xml:space="preserve">е</w:t>
            </w:r>
            <w:r>
              <w:rPr>
                <w:b/>
                <w:spacing w:val="1"/>
              </w:rPr>
              <w:t xml:space="preserve">д</w:t>
            </w:r>
            <w:r>
              <w:rPr>
                <w:b/>
                <w:spacing w:val="-2"/>
              </w:rPr>
              <w:t xml:space="preserve">е</w:t>
            </w:r>
            <w:r>
              <w:rPr>
                <w:b/>
                <w:spacing w:val="-2"/>
              </w:rPr>
              <w:t xml:space="preserve">л</w:t>
            </w:r>
            <w:r>
              <w:rPr>
                <w:b/>
                <w:spacing w:val="1"/>
              </w:rPr>
              <w:t xml:space="preserve">ь</w:t>
            </w:r>
            <w:r>
              <w:rPr>
                <w:b/>
              </w:rPr>
              <w:t xml:space="preserve">н</w:t>
            </w:r>
            <w:r>
              <w:rPr>
                <w:b/>
              </w:rPr>
              <w:t xml:space="preserve">ы</w:t>
            </w:r>
            <w:r>
              <w:rPr>
                <w:b/>
              </w:rPr>
              <w:t xml:space="preserve">х </w:t>
            </w:r>
            <w:r>
              <w:rPr>
                <w:b/>
                <w:spacing w:val="1"/>
              </w:rPr>
              <w:t xml:space="preserve">э</w:t>
            </w: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с</w:t>
            </w:r>
            <w:r>
              <w:rPr>
                <w:b/>
                <w:spacing w:val="-2"/>
              </w:rPr>
              <w:t xml:space="preserve">п</w:t>
            </w:r>
            <w:r>
              <w:rPr>
                <w:b/>
                <w:spacing w:val="1"/>
              </w:rPr>
              <w:t xml:space="preserve">л</w:t>
            </w:r>
            <w:r>
              <w:rPr>
                <w:b/>
              </w:rPr>
              <w:t xml:space="preserve">у</w:t>
            </w:r>
            <w:r>
              <w:rPr>
                <w:b/>
              </w:rPr>
              <w:t xml:space="preserve">а</w:t>
            </w:r>
            <w:r>
              <w:rPr>
                <w:b/>
                <w:spacing w:val="-1"/>
              </w:rPr>
              <w:t xml:space="preserve">т</w:t>
            </w:r>
            <w:r>
              <w:rPr>
                <w:b/>
              </w:rPr>
              <w:t xml:space="preserve">а</w:t>
            </w:r>
            <w:r>
              <w:rPr>
                <w:b/>
              </w:rPr>
              <w:t xml:space="preserve">ц</w:t>
            </w:r>
            <w:r>
              <w:rPr>
                <w:b/>
                <w:spacing w:val="-2"/>
              </w:rPr>
              <w:t xml:space="preserve">и</w:t>
            </w:r>
            <w:r>
              <w:rPr>
                <w:b/>
              </w:rPr>
              <w:t xml:space="preserve">о</w:t>
            </w:r>
            <w:r>
              <w:rPr>
                <w:b/>
              </w:rPr>
              <w:t xml:space="preserve">нн</w:t>
            </w:r>
            <w:r>
              <w:rPr>
                <w:b/>
              </w:rPr>
              <w:t xml:space="preserve">ы</w:t>
            </w:r>
            <w:r>
              <w:rPr>
                <w:b/>
              </w:rPr>
              <w:t xml:space="preserve">х рас</w:t>
            </w:r>
            <w:r>
              <w:rPr>
                <w:b/>
                <w:spacing w:val="-2"/>
              </w:rPr>
              <w:t xml:space="preserve">х</w:t>
            </w:r>
            <w:r>
              <w:rPr>
                <w:b/>
              </w:rPr>
              <w:t xml:space="preserve">о</w:t>
            </w:r>
            <w:r>
              <w:rPr>
                <w:b/>
                <w:spacing w:val="1"/>
              </w:rPr>
              <w:t xml:space="preserve">д</w:t>
            </w:r>
            <w:r>
              <w:rPr>
                <w:b/>
              </w:rPr>
              <w:t xml:space="preserve">ов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  <w:spacing w:val="-2"/>
              </w:rPr>
              <w:t xml:space="preserve">н</w:t>
            </w:r>
            <w:r>
              <w:rPr>
                <w:b/>
              </w:rPr>
              <w:t xml:space="preserve">а </w:t>
            </w:r>
            <w:r>
              <w:rPr>
                <w:b/>
                <w:spacing w:val="-1"/>
              </w:rPr>
              <w:t xml:space="preserve">т</w:t>
            </w:r>
            <w:r>
              <w:rPr>
                <w:b/>
              </w:rPr>
              <w:t xml:space="preserve">ранспорт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 xml:space="preserve">т</w:t>
            </w:r>
            <w:r>
              <w:rPr>
                <w:b/>
                <w:spacing w:val="-2"/>
              </w:rPr>
              <w:t xml:space="preserve">е</w:t>
            </w:r>
            <w:r>
              <w:rPr>
                <w:b/>
              </w:rPr>
              <w:t xml:space="preserve">п</w:t>
            </w:r>
            <w:r>
              <w:rPr>
                <w:b/>
                <w:spacing w:val="1"/>
              </w:rPr>
              <w:t xml:space="preserve">л</w:t>
            </w:r>
            <w:r>
              <w:rPr>
                <w:b/>
              </w:rPr>
              <w:t xml:space="preserve">а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 xml:space="preserve">р</w:t>
            </w:r>
            <w:r>
              <w:rPr>
                <w:b/>
              </w:rPr>
              <w:t xml:space="preserve">у</w:t>
            </w:r>
            <w:r>
              <w:rPr>
                <w:b/>
              </w:rPr>
              <w:t xml:space="preserve">б</w:t>
            </w:r>
            <w:r>
              <w:rPr>
                <w:b/>
                <w:spacing w:val="-1"/>
              </w:rPr>
              <w:t xml:space="preserve">/</w:t>
            </w:r>
            <w:r>
              <w:rPr>
                <w:b/>
                <w:spacing w:val="1"/>
              </w:rPr>
              <w:t xml:space="preserve">Г</w:t>
            </w: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а</w:t>
            </w:r>
            <w:r>
              <w:rPr>
                <w:b/>
              </w:rPr>
              <w:t xml:space="preserve">л</w:t>
            </w:r>
            <w:r>
              <w:rPr>
                <w:b/>
              </w:rPr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07" w:type="pct"/>
            <w:vAlign w:val="center"/>
            <w:textDirection w:val="lrTb"/>
            <w:noWrap w:val="false"/>
          </w:tcPr>
          <w:p>
            <w:pPr>
              <w:pStyle w:val="647"/>
              <w:ind w:left="41" w:right="105" w:hanging="3"/>
              <w:jc w:val="center"/>
              <w:spacing w:lineRule="auto" w:line="360" w:before="17"/>
              <w:rPr>
                <w:b/>
              </w:rPr>
            </w:pPr>
            <w:r>
              <w:rPr>
                <w:b/>
                <w:spacing w:val="1"/>
              </w:rPr>
              <w:t xml:space="preserve">П</w:t>
            </w:r>
            <w:r>
              <w:rPr>
                <w:b/>
              </w:rPr>
              <w:t xml:space="preserve">ос</w:t>
            </w:r>
            <w:r>
              <w:rPr>
                <w:b/>
                <w:spacing w:val="-1"/>
              </w:rPr>
              <w:t xml:space="preserve">т</w:t>
            </w:r>
            <w:r>
              <w:rPr>
                <w:b/>
                <w:spacing w:val="-2"/>
              </w:rPr>
              <w:t xml:space="preserve">о</w:t>
            </w:r>
            <w:r>
              <w:rPr>
                <w:b/>
              </w:rPr>
              <w:t xml:space="preserve">янн</w:t>
            </w:r>
            <w:r>
              <w:rPr>
                <w:b/>
                <w:spacing w:val="-2"/>
              </w:rPr>
              <w:t xml:space="preserve">а</w:t>
            </w:r>
            <w:r>
              <w:rPr>
                <w:b/>
              </w:rPr>
              <w:t xml:space="preserve">я </w:t>
            </w:r>
            <w:r>
              <w:rPr>
                <w:b/>
              </w:rPr>
              <w:t xml:space="preserve">ч</w:t>
            </w:r>
            <w:r>
              <w:rPr>
                <w:b/>
              </w:rPr>
              <w:t xml:space="preserve">а</w:t>
            </w:r>
            <w:r>
              <w:rPr>
                <w:b/>
              </w:rPr>
              <w:t xml:space="preserve">с</w:t>
            </w:r>
            <w:r>
              <w:rPr>
                <w:b/>
                <w:spacing w:val="-3"/>
              </w:rPr>
              <w:t xml:space="preserve">т</w:t>
            </w:r>
            <w:r>
              <w:rPr>
                <w:b/>
              </w:rPr>
              <w:t xml:space="preserve">ь </w:t>
            </w:r>
            <w:r>
              <w:rPr>
                <w:b/>
              </w:rPr>
              <w:t xml:space="preserve">п</w:t>
            </w:r>
            <w:r>
              <w:rPr>
                <w:b/>
              </w:rPr>
              <w:t xml:space="preserve">р</w:t>
            </w:r>
            <w:r>
              <w:rPr>
                <w:b/>
              </w:rPr>
              <w:t xml:space="preserve">е</w:t>
            </w:r>
            <w:r>
              <w:rPr>
                <w:b/>
                <w:spacing w:val="1"/>
              </w:rPr>
              <w:t xml:space="preserve">д</w:t>
            </w:r>
            <w:r>
              <w:rPr>
                <w:b/>
                <w:spacing w:val="-2"/>
              </w:rPr>
              <w:t xml:space="preserve">е</w:t>
            </w:r>
            <w:r>
              <w:rPr>
                <w:b/>
                <w:spacing w:val="-2"/>
              </w:rPr>
              <w:t xml:space="preserve">л</w:t>
            </w:r>
            <w:r>
              <w:rPr>
                <w:b/>
                <w:spacing w:val="1"/>
              </w:rPr>
              <w:t xml:space="preserve">ь</w:t>
            </w:r>
            <w:r>
              <w:rPr>
                <w:b/>
              </w:rPr>
              <w:t xml:space="preserve">н</w:t>
            </w:r>
            <w:r>
              <w:rPr>
                <w:b/>
              </w:rPr>
              <w:t xml:space="preserve">ы</w:t>
            </w:r>
            <w:r>
              <w:rPr>
                <w:b/>
              </w:rPr>
              <w:t xml:space="preserve">х </w:t>
            </w:r>
            <w:r>
              <w:rPr>
                <w:b/>
                <w:spacing w:val="1"/>
              </w:rPr>
              <w:t xml:space="preserve">э</w:t>
            </w: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с</w:t>
            </w:r>
            <w:r>
              <w:rPr>
                <w:b/>
                <w:spacing w:val="-2"/>
              </w:rPr>
              <w:t xml:space="preserve">п</w:t>
            </w:r>
            <w:r>
              <w:rPr>
                <w:b/>
                <w:spacing w:val="1"/>
              </w:rPr>
              <w:t xml:space="preserve">л</w:t>
            </w:r>
            <w:r>
              <w:rPr>
                <w:b/>
              </w:rPr>
              <w:t xml:space="preserve">у</w:t>
            </w:r>
            <w:r>
              <w:rPr>
                <w:b/>
              </w:rPr>
              <w:t xml:space="preserve">а</w:t>
            </w:r>
            <w:r>
              <w:rPr>
                <w:b/>
                <w:spacing w:val="-1"/>
              </w:rPr>
              <w:t xml:space="preserve">т</w:t>
            </w:r>
            <w:r>
              <w:rPr>
                <w:b/>
              </w:rPr>
              <w:t xml:space="preserve">а</w:t>
            </w:r>
            <w:r>
              <w:rPr>
                <w:b/>
              </w:rPr>
              <w:t xml:space="preserve">ц</w:t>
            </w:r>
            <w:r>
              <w:rPr>
                <w:b/>
                <w:spacing w:val="-2"/>
              </w:rPr>
              <w:t xml:space="preserve">и</w:t>
            </w:r>
            <w:r>
              <w:rPr>
                <w:b/>
              </w:rPr>
              <w:t xml:space="preserve">о</w:t>
            </w:r>
            <w:r>
              <w:rPr>
                <w:b/>
              </w:rPr>
              <w:t xml:space="preserve">нн</w:t>
            </w:r>
            <w:r>
              <w:rPr>
                <w:b/>
              </w:rPr>
              <w:t xml:space="preserve">ы</w:t>
            </w:r>
            <w:r>
              <w:rPr>
                <w:b/>
              </w:rPr>
              <w:t xml:space="preserve">х рас</w:t>
            </w:r>
            <w:r>
              <w:rPr>
                <w:b/>
                <w:spacing w:val="-2"/>
              </w:rPr>
              <w:t xml:space="preserve">х</w:t>
            </w:r>
            <w:r>
              <w:rPr>
                <w:b/>
              </w:rPr>
              <w:t xml:space="preserve">о</w:t>
            </w:r>
            <w:r>
              <w:rPr>
                <w:b/>
                <w:spacing w:val="1"/>
              </w:rPr>
              <w:t xml:space="preserve">д</w:t>
            </w:r>
            <w:r>
              <w:rPr>
                <w:b/>
              </w:rPr>
              <w:t xml:space="preserve">ов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  <w:spacing w:val="-2"/>
              </w:rPr>
              <w:t xml:space="preserve">н</w:t>
            </w:r>
            <w:r>
              <w:rPr>
                <w:b/>
              </w:rPr>
              <w:t xml:space="preserve">а </w:t>
            </w:r>
            <w:r>
              <w:rPr>
                <w:b/>
                <w:spacing w:val="-1"/>
              </w:rPr>
              <w:t xml:space="preserve">т</w:t>
            </w:r>
            <w:r>
              <w:rPr>
                <w:b/>
              </w:rPr>
              <w:t xml:space="preserve">ранспорт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 xml:space="preserve">т</w:t>
            </w:r>
            <w:r>
              <w:rPr>
                <w:b/>
                <w:spacing w:val="-2"/>
              </w:rPr>
              <w:t xml:space="preserve">е</w:t>
            </w:r>
            <w:r>
              <w:rPr>
                <w:b/>
              </w:rPr>
              <w:t xml:space="preserve">п</w:t>
            </w:r>
            <w:r>
              <w:rPr>
                <w:b/>
                <w:spacing w:val="1"/>
              </w:rPr>
              <w:t xml:space="preserve">л</w:t>
            </w:r>
            <w:r>
              <w:rPr>
                <w:b/>
              </w:rPr>
              <w:t xml:space="preserve">а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 xml:space="preserve">р</w:t>
            </w:r>
            <w:r>
              <w:rPr>
                <w:b/>
              </w:rPr>
              <w:t xml:space="preserve">у</w:t>
            </w:r>
            <w:r>
              <w:rPr>
                <w:b/>
              </w:rPr>
              <w:t xml:space="preserve">б</w:t>
            </w:r>
            <w:r>
              <w:rPr>
                <w:b/>
                <w:spacing w:val="-1"/>
              </w:rPr>
              <w:t xml:space="preserve">/</w:t>
            </w:r>
            <w:r>
              <w:rPr>
                <w:b/>
                <w:spacing w:val="1"/>
              </w:rPr>
              <w:t xml:space="preserve">Г</w:t>
            </w: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а</w:t>
            </w:r>
            <w:r>
              <w:rPr>
                <w:b/>
                <w:spacing w:val="-2"/>
              </w:rPr>
              <w:t xml:space="preserve">л</w:t>
            </w:r>
            <w:r>
              <w:rPr>
                <w:b/>
              </w:rPr>
              <w:t xml:space="preserve">*</w:t>
            </w: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м</w:t>
            </w:r>
            <w:r>
              <w:rPr>
                <w:b/>
              </w:rPr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3" w:type="pct"/>
            <w:vAlign w:val="center"/>
            <w:textDirection w:val="lrTb"/>
            <w:noWrap w:val="false"/>
          </w:tcPr>
          <w:p>
            <w:pPr>
              <w:pStyle w:val="647"/>
              <w:ind w:left="41" w:right="105"/>
              <w:jc w:val="center"/>
              <w:spacing w:lineRule="auto" w:line="360" w:before="17"/>
              <w:rPr>
                <w:b/>
              </w:rPr>
            </w:pPr>
            <w:r>
              <w:rPr>
                <w:b/>
                <w:spacing w:val="1"/>
              </w:rPr>
              <w:t xml:space="preserve">П</w:t>
            </w:r>
            <w:r>
              <w:rPr>
                <w:b/>
              </w:rPr>
              <w:t xml:space="preserve">р</w:t>
            </w:r>
            <w:r>
              <w:rPr>
                <w:b/>
                <w:spacing w:val="-2"/>
              </w:rPr>
              <w:t xml:space="preserve">е</w:t>
            </w:r>
            <w:r>
              <w:rPr>
                <w:b/>
                <w:spacing w:val="1"/>
              </w:rPr>
              <w:t xml:space="preserve">д</w:t>
            </w:r>
            <w:r>
              <w:rPr>
                <w:b/>
                <w:spacing w:val="-2"/>
              </w:rPr>
              <w:t xml:space="preserve">е</w:t>
            </w:r>
            <w:r>
              <w:rPr>
                <w:b/>
                <w:spacing w:val="1"/>
              </w:rPr>
              <w:t xml:space="preserve">л</w:t>
            </w:r>
            <w:r>
              <w:rPr>
                <w:b/>
                <w:spacing w:val="1"/>
              </w:rPr>
              <w:t xml:space="preserve">ь</w:t>
            </w:r>
            <w:r>
              <w:rPr>
                <w:b/>
                <w:spacing w:val="-2"/>
              </w:rPr>
              <w:t xml:space="preserve">н</w:t>
            </w:r>
            <w:r>
              <w:rPr>
                <w:b/>
              </w:rPr>
              <w:t xml:space="preserve">ы</w:t>
            </w:r>
            <w:r>
              <w:rPr>
                <w:b/>
              </w:rPr>
              <w:t xml:space="preserve">й </w:t>
            </w:r>
            <w:r>
              <w:rPr>
                <w:b/>
              </w:rPr>
              <w:t xml:space="preserve">р</w:t>
            </w:r>
            <w:r>
              <w:rPr>
                <w:b/>
              </w:rPr>
              <w:t xml:space="preserve">а</w:t>
            </w:r>
            <w:r>
              <w:rPr>
                <w:b/>
                <w:spacing w:val="1"/>
              </w:rPr>
              <w:t xml:space="preserve">д</w:t>
            </w:r>
            <w:r>
              <w:rPr>
                <w:b/>
              </w:rPr>
              <w:t xml:space="preserve">и</w:t>
            </w:r>
            <w:r>
              <w:rPr>
                <w:b/>
              </w:rPr>
              <w:t xml:space="preserve">ус </w:t>
            </w:r>
            <w:r>
              <w:rPr>
                <w:b/>
                <w:spacing w:val="1"/>
              </w:rPr>
              <w:t xml:space="preserve">д</w:t>
            </w:r>
            <w:r>
              <w:rPr>
                <w:b/>
              </w:rPr>
              <w:t xml:space="preserve">е</w:t>
            </w:r>
            <w:r>
              <w:rPr>
                <w:b/>
              </w:rPr>
              <w:t xml:space="preserve">й</w:t>
            </w:r>
            <w:r>
              <w:rPr>
                <w:b/>
              </w:rPr>
              <w:t xml:space="preserve">с</w:t>
            </w:r>
            <w:r>
              <w:rPr>
                <w:b/>
                <w:spacing w:val="-3"/>
              </w:rPr>
              <w:t xml:space="preserve">т</w:t>
            </w:r>
            <w:r>
              <w:rPr>
                <w:b/>
                <w:spacing w:val="1"/>
              </w:rPr>
              <w:t xml:space="preserve">в</w:t>
            </w:r>
            <w:r>
              <w:rPr>
                <w:b/>
              </w:rPr>
              <w:t xml:space="preserve">и</w:t>
            </w:r>
            <w:r>
              <w:rPr>
                <w:b/>
              </w:rPr>
              <w:t xml:space="preserve">я </w:t>
            </w:r>
            <w:r>
              <w:rPr>
                <w:b/>
                <w:spacing w:val="-1"/>
              </w:rPr>
              <w:t xml:space="preserve">т</w:t>
            </w:r>
            <w:r>
              <w:rPr>
                <w:b/>
              </w:rPr>
              <w:t xml:space="preserve">е</w:t>
            </w:r>
            <w:r>
              <w:rPr>
                <w:b/>
              </w:rPr>
              <w:t xml:space="preserve">п</w:t>
            </w:r>
            <w:r>
              <w:rPr>
                <w:b/>
                <w:spacing w:val="1"/>
              </w:rPr>
              <w:t xml:space="preserve">л</w:t>
            </w:r>
            <w:r>
              <w:rPr>
                <w:b/>
                <w:spacing w:val="-2"/>
              </w:rPr>
              <w:t xml:space="preserve">о</w:t>
            </w:r>
            <w:r>
              <w:rPr>
                <w:b/>
                <w:spacing w:val="1"/>
              </w:rPr>
              <w:t xml:space="preserve">в</w:t>
            </w:r>
            <w:r>
              <w:rPr>
                <w:b/>
              </w:rPr>
              <w:t xml:space="preserve">ы</w:t>
            </w:r>
            <w:r>
              <w:rPr>
                <w:b/>
              </w:rPr>
              <w:t xml:space="preserve">х се</w:t>
            </w:r>
            <w:r>
              <w:rPr>
                <w:b/>
                <w:spacing w:val="-1"/>
              </w:rPr>
              <w:t xml:space="preserve">т</w:t>
            </w:r>
            <w:r>
              <w:rPr>
                <w:b/>
              </w:rPr>
              <w:t xml:space="preserve">ей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  <w:spacing w:val="-1"/>
              </w:rPr>
              <w:t xml:space="preserve">R</w:t>
            </w:r>
            <w:r>
              <w:rPr>
                <w:b/>
              </w:rPr>
              <w:t xml:space="preserve">п</w:t>
            </w:r>
            <w:r>
              <w:rPr>
                <w:b/>
              </w:rPr>
              <w:t xml:space="preserve">р</w:t>
            </w:r>
            <w:r>
              <w:rPr>
                <w:b/>
              </w:rPr>
              <w:t xml:space="preserve">е</w:t>
            </w:r>
            <w:r>
              <w:rPr>
                <w:b/>
                <w:spacing w:val="1"/>
              </w:rPr>
              <w:t xml:space="preserve">д</w:t>
            </w:r>
            <w:r>
              <w:rPr>
                <w:b/>
              </w:rPr>
              <w:t xml:space="preserve">, </w:t>
            </w:r>
            <w:r>
              <w:rPr>
                <w:b/>
                <w:spacing w:val="-2"/>
              </w:rPr>
              <w:t xml:space="preserve">к</w:t>
            </w:r>
            <w:r>
              <w:rPr>
                <w:b/>
              </w:rPr>
              <w:t xml:space="preserve">м</w:t>
            </w:r>
            <w:r>
              <w:rPr>
                <w:b/>
              </w:rPr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88" w:type="pct"/>
            <w:vAlign w:val="center"/>
            <w:textDirection w:val="lrTb"/>
            <w:noWrap w:val="false"/>
          </w:tcPr>
          <w:p>
            <w:pPr>
              <w:pStyle w:val="647"/>
              <w:ind w:left="41" w:right="105" w:firstLine="1"/>
              <w:jc w:val="center"/>
              <w:spacing w:lineRule="auto" w:line="360"/>
              <w:rPr>
                <w:b/>
              </w:rPr>
            </w:pPr>
            <w:r>
              <w:rPr>
                <w:b/>
                <w:spacing w:val="1"/>
              </w:rPr>
              <w:t xml:space="preserve">О</w:t>
            </w:r>
            <w:r>
              <w:rPr>
                <w:b/>
              </w:rPr>
              <w:t xml:space="preserve">п</w:t>
            </w:r>
            <w:r>
              <w:rPr>
                <w:b/>
                <w:spacing w:val="-1"/>
              </w:rPr>
              <w:t xml:space="preserve">т</w:t>
            </w:r>
            <w:r>
              <w:rPr>
                <w:b/>
                <w:spacing w:val="-2"/>
              </w:rPr>
              <w:t xml:space="preserve">и</w:t>
            </w:r>
            <w:r>
              <w:rPr>
                <w:b/>
                <w:spacing w:val="1"/>
              </w:rPr>
              <w:t xml:space="preserve">м</w:t>
            </w:r>
            <w:r>
              <w:rPr>
                <w:b/>
              </w:rPr>
              <w:t xml:space="preserve">а</w:t>
            </w:r>
            <w:r>
              <w:rPr>
                <w:b/>
                <w:spacing w:val="-2"/>
              </w:rPr>
              <w:t xml:space="preserve">л</w:t>
            </w:r>
            <w:r>
              <w:rPr>
                <w:b/>
                <w:spacing w:val="1"/>
              </w:rPr>
              <w:t xml:space="preserve">ь</w:t>
            </w:r>
            <w:r>
              <w:rPr>
                <w:b/>
              </w:rPr>
              <w:t xml:space="preserve">н</w:t>
            </w:r>
            <w:r>
              <w:rPr>
                <w:b/>
                <w:spacing w:val="-2"/>
              </w:rPr>
              <w:t xml:space="preserve">ы</w:t>
            </w:r>
            <w:r>
              <w:rPr>
                <w:b/>
              </w:rPr>
              <w:t xml:space="preserve">й </w:t>
            </w:r>
            <w:r>
              <w:rPr>
                <w:b/>
              </w:rPr>
              <w:t xml:space="preserve">р</w:t>
            </w:r>
            <w:r>
              <w:rPr>
                <w:b/>
              </w:rPr>
              <w:t xml:space="preserve">а</w:t>
            </w:r>
            <w:r>
              <w:rPr>
                <w:b/>
                <w:spacing w:val="1"/>
              </w:rPr>
              <w:t xml:space="preserve">д</w:t>
            </w:r>
            <w:r>
              <w:rPr>
                <w:b/>
              </w:rPr>
              <w:t xml:space="preserve">и</w:t>
            </w:r>
            <w:r>
              <w:rPr>
                <w:b/>
              </w:rPr>
              <w:t xml:space="preserve">ус </w:t>
            </w:r>
            <w:r>
              <w:rPr>
                <w:b/>
                <w:spacing w:val="-1"/>
              </w:rPr>
              <w:t xml:space="preserve">т</w:t>
            </w:r>
            <w:r>
              <w:rPr>
                <w:b/>
              </w:rPr>
              <w:t xml:space="preserve">е</w:t>
            </w:r>
            <w:r>
              <w:rPr>
                <w:b/>
              </w:rPr>
              <w:t xml:space="preserve">п</w:t>
            </w:r>
            <w:r>
              <w:rPr>
                <w:b/>
                <w:spacing w:val="1"/>
              </w:rPr>
              <w:t xml:space="preserve">л</w:t>
            </w:r>
            <w:r>
              <w:rPr>
                <w:b/>
                <w:spacing w:val="-2"/>
              </w:rPr>
              <w:t xml:space="preserve">о</w:t>
            </w:r>
            <w:r>
              <w:rPr>
                <w:b/>
              </w:rPr>
              <w:t xml:space="preserve">с</w:t>
            </w:r>
            <w:r>
              <w:rPr>
                <w:b/>
              </w:rPr>
              <w:t xml:space="preserve">н</w:t>
            </w:r>
            <w:r>
              <w:rPr>
                <w:b/>
              </w:rPr>
              <w:t xml:space="preserve">а</w:t>
            </w:r>
            <w:r>
              <w:rPr>
                <w:b/>
              </w:rPr>
              <w:t xml:space="preserve">б</w:t>
            </w:r>
            <w:r>
              <w:rPr>
                <w:b/>
                <w:spacing w:val="-4"/>
              </w:rPr>
              <w:t xml:space="preserve">ж</w:t>
            </w:r>
            <w:r>
              <w:rPr>
                <w:b/>
              </w:rPr>
              <w:t xml:space="preserve">е</w:t>
            </w:r>
            <w:r>
              <w:rPr>
                <w:b/>
              </w:rPr>
              <w:t xml:space="preserve">ни</w:t>
            </w:r>
            <w:r>
              <w:rPr>
                <w:b/>
              </w:rPr>
              <w:t xml:space="preserve">я </w:t>
            </w:r>
            <w:r>
              <w:rPr>
                <w:b/>
                <w:spacing w:val="-1"/>
              </w:rPr>
              <w:t xml:space="preserve">R</w:t>
            </w:r>
            <w:r>
              <w:rPr>
                <w:b/>
              </w:rPr>
              <w:t xml:space="preserve">оп</w:t>
            </w:r>
            <w:r>
              <w:rPr>
                <w:b/>
                <w:spacing w:val="-1"/>
              </w:rPr>
              <w:t xml:space="preserve">т</w:t>
            </w:r>
            <w:r>
              <w:rPr>
                <w:b/>
              </w:rPr>
              <w:t xml:space="preserve">,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м</w:t>
            </w:r>
            <w:r>
              <w:rPr>
                <w:b/>
              </w:rPr>
            </w:r>
            <w:r/>
          </w:p>
        </w:tc>
      </w:tr>
      <w:tr>
        <w:trPr>
          <w:trHeight w:val="831" w:hRule="exac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" w:type="pct"/>
            <w:vAlign w:val="center"/>
            <w:textDirection w:val="lrTb"/>
            <w:noWrap w:val="false"/>
          </w:tcPr>
          <w:p>
            <w:pPr>
              <w:pStyle w:val="647"/>
              <w:ind w:left="41" w:right="105"/>
              <w:jc w:val="center"/>
              <w:spacing w:lineRule="auto" w:line="360" w:before="69"/>
            </w:pPr>
            <w: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86" w:type="pct"/>
            <w:vAlign w:val="center"/>
            <w:textDirection w:val="lrTb"/>
            <w:noWrap w:val="false"/>
          </w:tcPr>
          <w:p>
            <w:pPr>
              <w:pStyle w:val="647"/>
            </w:pPr>
            <w:r>
              <w:t xml:space="preserve">Малотроицкая</w:t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84" w:type="pct"/>
            <w:vAlign w:val="center"/>
            <w:textDirection w:val="lrTb"/>
            <w:noWrap w:val="false"/>
          </w:tcPr>
          <w:p>
            <w:pPr>
              <w:pStyle w:val="647"/>
              <w:ind w:left="41" w:right="105"/>
              <w:jc w:val="center"/>
              <w:spacing w:lineRule="auto" w:line="360" w:before="69"/>
            </w:pPr>
            <w:r>
              <w:t xml:space="preserve">0,82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07" w:type="pct"/>
            <w:vAlign w:val="center"/>
            <w:textDirection w:val="lrTb"/>
            <w:noWrap w:val="false"/>
          </w:tcPr>
          <w:p>
            <w:pPr>
              <w:pStyle w:val="647"/>
              <w:ind w:left="41" w:right="105"/>
              <w:jc w:val="center"/>
              <w:spacing w:lineRule="auto" w:line="360" w:before="69"/>
            </w:pPr>
            <w: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07" w:type="pct"/>
            <w:vAlign w:val="center"/>
            <w:textDirection w:val="lrTb"/>
            <w:noWrap w:val="false"/>
          </w:tcPr>
          <w:p>
            <w:pPr>
              <w:pStyle w:val="647"/>
              <w:ind w:left="41" w:right="105"/>
              <w:jc w:val="center"/>
              <w:spacing w:lineRule="auto" w:line="360" w:before="69"/>
            </w:pPr>
            <w: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3" w:type="pct"/>
            <w:vAlign w:val="center"/>
            <w:textDirection w:val="lrTb"/>
            <w:noWrap w:val="false"/>
          </w:tcPr>
          <w:p>
            <w:pPr>
              <w:pStyle w:val="647"/>
              <w:ind w:left="41" w:right="105"/>
              <w:jc w:val="center"/>
              <w:spacing w:lineRule="auto" w:line="360" w:before="69"/>
            </w:pPr>
            <w: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88" w:type="pct"/>
            <w:vAlign w:val="center"/>
            <w:textDirection w:val="lrTb"/>
            <w:noWrap w:val="false"/>
          </w:tcPr>
          <w:p>
            <w:pPr>
              <w:pStyle w:val="647"/>
              <w:ind w:left="41" w:right="105"/>
              <w:jc w:val="center"/>
              <w:spacing w:lineRule="auto" w:line="360" w:before="69"/>
            </w:pPr>
            <w:r>
              <w:t xml:space="preserve">-</w:t>
            </w:r>
            <w:r/>
          </w:p>
        </w:tc>
      </w:tr>
    </w:tbl>
    <w:p>
      <w:pPr>
        <w:pStyle w:val="647"/>
        <w:jc w:val="both"/>
        <w:sectPr>
          <w:footnotePr/>
          <w:endnotePr/>
          <w:type w:val="nextPage"/>
          <w:pgSz w:w="16838" w:h="11906" w:orient="landscape"/>
          <w:pgMar w:top="1134" w:right="851" w:bottom="1134" w:left="1701" w:header="720" w:footer="709" w:gutter="0"/>
          <w:cols w:num="1" w:sep="0" w:space="720" w:equalWidth="1"/>
          <w:docGrid w:linePitch="360"/>
        </w:sectPr>
      </w:pPr>
      <w:r/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43" w:name="_Toc19718427"/>
      <w:r/>
      <w:bookmarkStart w:id="44" w:name="_Toc44062252"/>
      <w:r>
        <w:rPr>
          <w:rFonts w:ascii="Times New Roman" w:hAnsi="Times New Roman"/>
          <w:sz w:val="24"/>
          <w:szCs w:val="24"/>
        </w:rPr>
        <w:t xml:space="preserve">Раздел 2, подпункт 1</w:t>
      </w:r>
      <w:r>
        <w:rPr>
          <w:rFonts w:ascii="Times New Roman" w:hAnsi="Times New Roman"/>
          <w:sz w:val="24"/>
          <w:szCs w:val="24"/>
        </w:rPr>
        <w:t xml:space="preserve">.</w:t>
      </w:r>
      <w:bookmarkEnd w:id="43"/>
      <w:r/>
      <w:bookmarkEnd w:id="44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45" w:name="_Toc19718428"/>
      <w:r/>
      <w:bookmarkStart w:id="46" w:name="_Toc44062253"/>
      <w:r>
        <w:rPr>
          <w:rFonts w:ascii="Times New Roman" w:hAnsi="Times New Roman"/>
          <w:sz w:val="24"/>
          <w:szCs w:val="24"/>
        </w:rPr>
        <w:t xml:space="preserve">Существующие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</w:t>
      </w:r>
      <w:r>
        <w:rPr>
          <w:rFonts w:ascii="Times New Roman" w:hAnsi="Times New Roman"/>
          <w:sz w:val="24"/>
          <w:szCs w:val="24"/>
        </w:rPr>
        <w:t xml:space="preserve">энергии.</w:t>
      </w:r>
      <w:bookmarkEnd w:id="45"/>
      <w:r/>
      <w:bookmarkEnd w:id="46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ind w:firstLine="709"/>
        <w:jc w:val="both"/>
        <w:spacing w:before="0"/>
        <w:rPr>
          <w:rFonts w:ascii="Times New Roman" w:hAnsi="Times New Roman"/>
          <w:b w:val="false"/>
          <w:sz w:val="24"/>
          <w:szCs w:val="24"/>
        </w:rPr>
      </w:pPr>
      <w:r/>
      <w:bookmarkStart w:id="47" w:name="_Toc19718429"/>
      <w:r/>
      <w:bookmarkStart w:id="48" w:name="_Toc44062254"/>
      <w:r>
        <w:rPr>
          <w:rFonts w:ascii="Times New Roman" w:hAnsi="Times New Roman"/>
          <w:b w:val="false"/>
          <w:sz w:val="24"/>
          <w:szCs w:val="24"/>
        </w:rPr>
        <w:t xml:space="preserve">Технические ограничения на использование установленной тепловой мощности тепловых источников поселения отсутствуют.</w:t>
      </w:r>
      <w:bookmarkEnd w:id="47"/>
      <w:r/>
      <w:bookmarkEnd w:id="48"/>
      <w:r>
        <w:rPr>
          <w:rFonts w:ascii="Times New Roman" w:hAnsi="Times New Roman"/>
          <w:b w:val="false"/>
          <w:sz w:val="24"/>
          <w:szCs w:val="24"/>
        </w:rPr>
        <w:t xml:space="preserve"> </w:t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49" w:name="_Toc19718430"/>
      <w:r/>
      <w:bookmarkStart w:id="50" w:name="_Toc44062255"/>
      <w:r>
        <w:rPr>
          <w:rFonts w:ascii="Times New Roman" w:hAnsi="Times New Roman"/>
          <w:sz w:val="24"/>
          <w:szCs w:val="24"/>
        </w:rPr>
        <w:t xml:space="preserve">Раздел 2, подпункт 2.</w:t>
      </w:r>
      <w:bookmarkEnd w:id="49"/>
      <w:r/>
      <w:bookmarkEnd w:id="50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51" w:name="_Toc19718431"/>
      <w:r/>
      <w:bookmarkStart w:id="52" w:name="_Toc44062256"/>
      <w:r>
        <w:rPr>
          <w:rFonts w:ascii="Times New Roman" w:hAnsi="Times New Roman"/>
          <w:sz w:val="24"/>
          <w:szCs w:val="24"/>
        </w:rPr>
        <w:t xml:space="preserve">Существующие затраты тепловой мощности на собственные и хозяйственные нужды источников тепловой энергии и располагаемая тепловая мощность "нетт</w:t>
      </w:r>
      <w:bookmarkEnd w:id="51"/>
      <w:r>
        <w:rPr>
          <w:rFonts w:ascii="Times New Roman" w:hAnsi="Times New Roman"/>
          <w:sz w:val="24"/>
          <w:szCs w:val="24"/>
        </w:rPr>
        <w:t xml:space="preserve">о.</w:t>
      </w:r>
      <w:bookmarkEnd w:id="52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jc w:val="right"/>
      </w:pPr>
      <w:r>
        <w:t xml:space="preserve">Таблица </w:t>
      </w:r>
      <w:r>
        <w:t xml:space="preserve">6</w:t>
      </w:r>
      <w:r/>
    </w:p>
    <w:tbl>
      <w:tblPr>
        <w:tblW w:w="5000" w:type="pct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33"/>
        <w:gridCol w:w="2396"/>
        <w:gridCol w:w="1989"/>
        <w:gridCol w:w="2036"/>
      </w:tblGrid>
      <w:tr>
        <w:trPr>
          <w:cantSplit/>
        </w:trPr>
        <w:tc>
          <w:tcPr>
            <w:tcW w:w="1742" w:type="pct"/>
            <w:vAlign w:val="center"/>
            <w:vMerge w:val="restart"/>
            <w:textDirection w:val="lrTb"/>
            <w:noWrap w:val="false"/>
          </w:tcPr>
          <w:p>
            <w:pPr>
              <w:pStyle w:val="647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котельной</w:t>
            </w:r>
            <w:r/>
          </w:p>
        </w:tc>
        <w:tc>
          <w:tcPr>
            <w:tcW w:w="1216" w:type="pct"/>
            <w:vAlign w:val="center"/>
            <w:vMerge w:val="restart"/>
            <w:textDirection w:val="lrTb"/>
            <w:noWrap w:val="false"/>
          </w:tcPr>
          <w:p>
            <w:pPr>
              <w:pStyle w:val="647"/>
              <w:jc w:val="center"/>
              <w:rPr>
                <w:b/>
              </w:rPr>
            </w:pPr>
            <w:r>
              <w:rPr>
                <w:b/>
              </w:rPr>
              <w:t xml:space="preserve">Фактическая располагаемая мощность источника (Гкал/ч)</w:t>
            </w:r>
            <w:r/>
          </w:p>
        </w:tc>
        <w:tc>
          <w:tcPr>
            <w:gridSpan w:val="2"/>
            <w:tcW w:w="2042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b/>
              </w:rPr>
            </w:pPr>
            <w:r>
              <w:rPr>
                <w:b/>
              </w:rPr>
              <w:t xml:space="preserve">Мощность тепловой энергии нетто (Гкал/ч)</w:t>
            </w:r>
            <w:r/>
          </w:p>
        </w:tc>
      </w:tr>
      <w:tr>
        <w:trPr>
          <w:cantSplit/>
        </w:trPr>
        <w:tc>
          <w:tcPr>
            <w:tcW w:w="1742" w:type="pct"/>
            <w:vAlign w:val="top"/>
            <w:vMerge w:val="continue"/>
            <w:textDirection w:val="lrTb"/>
            <w:noWrap w:val="false"/>
          </w:tcPr>
          <w:p>
            <w:pPr>
              <w:pStyle w:val="647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216" w:type="pct"/>
            <w:vAlign w:val="top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009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b/>
              </w:rPr>
            </w:pPr>
            <w:r>
              <w:rPr>
                <w:b/>
              </w:rPr>
              <w:t xml:space="preserve">существующие</w:t>
            </w:r>
            <w:r/>
          </w:p>
        </w:tc>
        <w:tc>
          <w:tcPr>
            <w:tcW w:w="1033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b/>
              </w:rPr>
            </w:pPr>
            <w:r>
              <w:rPr>
                <w:b/>
              </w:rPr>
              <w:t xml:space="preserve">перспективные</w:t>
            </w:r>
            <w:r/>
          </w:p>
        </w:tc>
      </w:tr>
      <w:tr>
        <w:trPr/>
        <w:tc>
          <w:tcPr>
            <w:gridSpan w:val="2"/>
            <w:tcW w:w="2958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b/>
              </w:rPr>
            </w:pPr>
            <w:r>
              <w:rPr>
                <w:b/>
              </w:rPr>
              <w:t xml:space="preserve">Малотроицкое сельское поселение</w:t>
            </w:r>
            <w:r>
              <w:rPr>
                <w:b/>
              </w:rPr>
              <w:t xml:space="preserve"> </w:t>
            </w:r>
            <w:r/>
          </w:p>
        </w:tc>
        <w:tc>
          <w:tcPr>
            <w:tcW w:w="1009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033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/>
        <w:tc>
          <w:tcPr>
            <w:tcW w:w="1742" w:type="pct"/>
            <w:vAlign w:val="top"/>
            <w:textDirection w:val="lrTb"/>
            <w:noWrap w:val="false"/>
          </w:tcPr>
          <w:p>
            <w:pPr>
              <w:pStyle w:val="647"/>
              <w:jc w:val="both"/>
            </w:pPr>
            <w:r>
              <w:t xml:space="preserve">Малотроицкая</w:t>
            </w:r>
            <w:r/>
          </w:p>
        </w:tc>
        <w:tc>
          <w:tcPr>
            <w:tcW w:w="1216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0,697</w:t>
            </w:r>
            <w:r/>
          </w:p>
        </w:tc>
        <w:tc>
          <w:tcPr>
            <w:tcW w:w="1009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0,697</w:t>
            </w:r>
            <w:r/>
          </w:p>
        </w:tc>
        <w:tc>
          <w:tcPr>
            <w:tcW w:w="1033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0,697</w:t>
            </w:r>
            <w:r/>
          </w:p>
        </w:tc>
      </w:tr>
    </w:tbl>
    <w:p>
      <w:pPr>
        <w:pStyle w:val="648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648"/>
        <w:spacing w:before="0"/>
        <w:rPr>
          <w:rFonts w:ascii="Times New Roman" w:hAnsi="Times New Roman"/>
          <w:sz w:val="24"/>
          <w:szCs w:val="24"/>
          <w:highlight w:val="none"/>
        </w:rPr>
      </w:pPr>
      <w:r/>
      <w:bookmarkStart w:id="53" w:name="_Toc19718432"/>
      <w:r/>
      <w:bookmarkStart w:id="54" w:name="_Toc44062257"/>
      <w:r>
        <w:rPr>
          <w:rFonts w:ascii="Times New Roman" w:hAnsi="Times New Roman"/>
          <w:sz w:val="24"/>
          <w:szCs w:val="24"/>
        </w:rPr>
        <w:t xml:space="preserve">Раздел 2, подпункт 3</w:t>
      </w:r>
      <w:r>
        <w:rPr>
          <w:rFonts w:ascii="Times New Roman" w:hAnsi="Times New Roman"/>
          <w:sz w:val="24"/>
          <w:szCs w:val="24"/>
        </w:rPr>
        <w:t xml:space="preserve">.</w:t>
      </w:r>
      <w:bookmarkEnd w:id="53"/>
      <w:r/>
      <w:bookmarkEnd w:id="54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spacing w:before="0"/>
        <w:rPr>
          <w:rFonts w:ascii="Times New Roman" w:hAnsi="Times New Roman"/>
          <w:sz w:val="24"/>
          <w:szCs w:val="24"/>
        </w:rPr>
      </w:pPr>
      <w:r/>
      <w:bookmarkStart w:id="55" w:name="_Toc19718433"/>
      <w:r/>
      <w:bookmarkStart w:id="56" w:name="_Toc44062258"/>
      <w:r>
        <w:rPr>
          <w:rFonts w:ascii="Times New Roman" w:hAnsi="Times New Roman"/>
          <w:sz w:val="24"/>
          <w:szCs w:val="24"/>
        </w:rPr>
        <w:t xml:space="preserve">Значения существующих и перспективных потерь тепловой энергии (Гкал) при ее передаче по тепловым сетям, включая потери теплопередачей через теплоизоляционные конструкции теплопроводов и с потерями теплоносителя</w:t>
      </w:r>
      <w:bookmarkEnd w:id="55"/>
      <w:r/>
      <w:bookmarkEnd w:id="56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jc w:val="right"/>
      </w:pPr>
      <w:r>
        <w:t xml:space="preserve">Таблица 7</w:t>
      </w:r>
      <w:r/>
    </w:p>
    <w:tbl>
      <w:tblPr>
        <w:tblW w:w="5000" w:type="pct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87"/>
        <w:gridCol w:w="2385"/>
        <w:gridCol w:w="2582"/>
      </w:tblGrid>
      <w:tr>
        <w:trPr>
          <w:trHeight w:val="108"/>
        </w:trPr>
        <w:tc>
          <w:tcPr>
            <w:tcW w:w="2480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котельной</w:t>
            </w:r>
            <w:r/>
          </w:p>
        </w:tc>
        <w:tc>
          <w:tcPr>
            <w:tcW w:w="1210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b/>
              </w:rPr>
            </w:pPr>
            <w:r>
              <w:rPr>
                <w:b/>
              </w:rPr>
              <w:t xml:space="preserve">Потери тепловой энергии при передаче (Гкал)</w:t>
            </w:r>
            <w:r/>
          </w:p>
        </w:tc>
        <w:tc>
          <w:tcPr>
            <w:tcW w:w="1310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tabs>
                <w:tab w:val="left" w:pos="735" w:leader="none"/>
              </w:tabs>
              <w:rPr>
                <w:b/>
              </w:rPr>
            </w:pPr>
            <w:r>
              <w:rPr>
                <w:b/>
              </w:rPr>
              <w:t xml:space="preserve">Затраты на компенсацию потерь ТЭ (тыс. руб.)</w:t>
            </w:r>
            <w:r/>
          </w:p>
        </w:tc>
      </w:tr>
      <w:tr>
        <w:trPr>
          <w:trHeight w:val="108"/>
        </w:trPr>
        <w:tc>
          <w:tcPr>
            <w:tcW w:w="2480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b/>
              </w:rPr>
            </w:pPr>
            <w:r>
              <w:rPr>
                <w:b/>
              </w:rPr>
              <w:t xml:space="preserve">Малотроицкое сельское поселение</w:t>
            </w:r>
            <w:r>
              <w:rPr>
                <w:b/>
              </w:rPr>
              <w:t xml:space="preserve"> </w:t>
            </w:r>
            <w:r/>
          </w:p>
        </w:tc>
        <w:tc>
          <w:tcPr>
            <w:tcW w:w="1210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310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tabs>
                <w:tab w:val="left" w:pos="73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trHeight w:val="108"/>
        </w:trPr>
        <w:tc>
          <w:tcPr>
            <w:tcW w:w="2480" w:type="pct"/>
            <w:vAlign w:val="top"/>
            <w:textDirection w:val="lrTb"/>
            <w:noWrap w:val="false"/>
          </w:tcPr>
          <w:p>
            <w:pPr>
              <w:pStyle w:val="647"/>
            </w:pPr>
            <w:r>
              <w:t xml:space="preserve">Малотроицкая</w:t>
            </w:r>
            <w:r/>
          </w:p>
        </w:tc>
        <w:tc>
          <w:tcPr>
            <w:tcW w:w="1210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241,44</w:t>
            </w:r>
            <w:r/>
          </w:p>
        </w:tc>
        <w:tc>
          <w:tcPr>
            <w:tcW w:w="1310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tabs>
                <w:tab w:val="left" w:pos="73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  <w:r/>
          </w:p>
        </w:tc>
      </w:tr>
    </w:tbl>
    <w:p>
      <w:pPr>
        <w:pStyle w:val="648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648"/>
        <w:spacing w:before="0"/>
        <w:rPr>
          <w:rFonts w:ascii="Times New Roman" w:hAnsi="Times New Roman"/>
          <w:sz w:val="24"/>
          <w:szCs w:val="24"/>
          <w:highlight w:val="none"/>
        </w:rPr>
      </w:pPr>
      <w:r/>
      <w:bookmarkStart w:id="57" w:name="_Toc19718434"/>
      <w:r/>
      <w:bookmarkStart w:id="58" w:name="_Toc44062259"/>
      <w:r>
        <w:rPr>
          <w:rFonts w:ascii="Times New Roman" w:hAnsi="Times New Roman"/>
          <w:sz w:val="24"/>
          <w:szCs w:val="24"/>
        </w:rPr>
        <w:t xml:space="preserve">Раздел 2, подпункт</w:t>
      </w:r>
      <w:r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 xml:space="preserve">.</w:t>
      </w:r>
      <w:bookmarkEnd w:id="57"/>
      <w:r/>
      <w:bookmarkEnd w:id="58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59" w:name="_Toc19718435"/>
      <w:r/>
      <w:bookmarkStart w:id="60" w:name="_Toc44062260"/>
      <w:r>
        <w:rPr>
          <w:rFonts w:ascii="Times New Roman" w:hAnsi="Times New Roman"/>
          <w:sz w:val="24"/>
          <w:szCs w:val="24"/>
        </w:rPr>
        <w:t xml:space="preserve">Значения существующей и перспективной тепловой нагрузки потребителей на каждом этапе и к окончанию планируемого периода без учета существующих и перспективных потерь тепловой энергии (Гкал/ч) при её передаче по тепловым сетям (*)</w:t>
      </w:r>
      <w:bookmarkEnd w:id="59"/>
      <w:r/>
      <w:bookmarkEnd w:id="60"/>
      <w:r>
        <w:rPr>
          <w:rFonts w:ascii="Times New Roman" w:hAnsi="Times New Roman"/>
          <w:sz w:val="24"/>
          <w:szCs w:val="24"/>
        </w:rPr>
        <w:t xml:space="preserve"> </w:t>
      </w:r>
      <w:r/>
    </w:p>
    <w:p>
      <w:pPr>
        <w:pStyle w:val="647"/>
      </w:pPr>
      <w:r/>
      <w:r/>
    </w:p>
    <w:p>
      <w:pPr>
        <w:pStyle w:val="647"/>
        <w:jc w:val="right"/>
      </w:pPr>
      <w:r>
        <w:t xml:space="preserve">Таблица 7.1</w:t>
      </w:r>
      <w:r/>
    </w:p>
    <w:tbl>
      <w:tblPr>
        <w:tblW w:w="500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62"/>
        <w:gridCol w:w="4068"/>
        <w:gridCol w:w="1580"/>
        <w:gridCol w:w="1519"/>
        <w:gridCol w:w="1519"/>
      </w:tblGrid>
      <w:tr>
        <w:trPr>
          <w:trHeight w:val="921" w:hRule="exact"/>
        </w:trPr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pStyle w:val="647"/>
              <w:ind w:left="39" w:right="83"/>
              <w:jc w:val="center"/>
              <w:spacing w:lineRule="auto" w:line="360" w:before="81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 xml:space="preserve">п</w:t>
            </w:r>
            <w:r>
              <w:rPr>
                <w:b/>
                <w:spacing w:val="1"/>
              </w:rPr>
              <w:t xml:space="preserve">/</w:t>
            </w:r>
            <w:r>
              <w:rPr>
                <w:b/>
              </w:rPr>
              <w:t xml:space="preserve">п</w:t>
            </w:r>
            <w:r>
              <w:rPr>
                <w:b/>
              </w:rPr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08" w:type="pct"/>
            <w:vAlign w:val="center"/>
            <w:textDirection w:val="lrTb"/>
            <w:noWrap w:val="false"/>
          </w:tcPr>
          <w:p>
            <w:pPr>
              <w:pStyle w:val="647"/>
              <w:ind w:left="39" w:right="83"/>
              <w:jc w:val="center"/>
              <w:spacing w:lineRule="auto" w:line="360"/>
              <w:rPr>
                <w:b/>
              </w:rPr>
            </w:pPr>
            <w:r>
              <w:rPr>
                <w:b/>
                <w:spacing w:val="1"/>
              </w:rPr>
              <w:t xml:space="preserve">Наименование котельной/</w:t>
            </w:r>
            <w:r>
              <w:rPr>
                <w:b/>
                <w:spacing w:val="1"/>
              </w:rPr>
              <w:t xml:space="preserve">Г</w:t>
            </w:r>
            <w:r>
              <w:rPr>
                <w:b/>
              </w:rPr>
              <w:t xml:space="preserve">о</w:t>
            </w:r>
            <w:r>
              <w:rPr>
                <w:b/>
                <w:spacing w:val="-1"/>
              </w:rPr>
              <w:t xml:space="preserve">д</w:t>
            </w:r>
            <w:r>
              <w:rPr>
                <w:b/>
              </w:rPr>
              <w:t xml:space="preserve">ы</w:t>
            </w:r>
            <w:r>
              <w:rPr>
                <w:b/>
              </w:rPr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9" w:type="pct"/>
            <w:vAlign w:val="center"/>
            <w:textDirection w:val="lrTb"/>
            <w:noWrap w:val="false"/>
          </w:tcPr>
          <w:p>
            <w:pPr>
              <w:pStyle w:val="647"/>
              <w:ind w:left="39" w:right="83"/>
              <w:jc w:val="center"/>
              <w:spacing w:lineRule="auto" w:line="360"/>
              <w:rPr>
                <w:b/>
              </w:rPr>
            </w:pPr>
            <w:r>
              <w:rPr>
                <w:b/>
              </w:rPr>
              <w:t xml:space="preserve">20</w:t>
            </w:r>
            <w:r>
              <w:rPr>
                <w:b/>
              </w:rPr>
              <w:t xml:space="preserve">20</w:t>
            </w:r>
            <w:r>
              <w:rPr>
                <w:b/>
              </w:rPr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87" w:type="pct"/>
            <w:vAlign w:val="center"/>
            <w:textDirection w:val="lrTb"/>
            <w:noWrap w:val="false"/>
          </w:tcPr>
          <w:p>
            <w:pPr>
              <w:pStyle w:val="647"/>
              <w:ind w:left="39" w:right="83"/>
              <w:jc w:val="center"/>
              <w:spacing w:lineRule="auto" w:line="360"/>
              <w:rPr>
                <w:b/>
              </w:rPr>
            </w:pPr>
            <w:r>
              <w:rPr>
                <w:b/>
              </w:rPr>
              <w:t xml:space="preserve">202</w:t>
            </w:r>
            <w:r>
              <w:rPr>
                <w:b/>
              </w:rPr>
              <w:t xml:space="preserve">1</w:t>
            </w:r>
            <w:r>
              <w:rPr>
                <w:b/>
              </w:rPr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87" w:type="pct"/>
            <w:vAlign w:val="center"/>
            <w:textDirection w:val="lrTb"/>
            <w:noWrap w:val="false"/>
          </w:tcPr>
          <w:p>
            <w:pPr>
              <w:pStyle w:val="647"/>
              <w:ind w:left="39" w:right="83"/>
              <w:jc w:val="center"/>
              <w:spacing w:lineRule="auto" w:line="360"/>
              <w:rPr>
                <w:b/>
              </w:rPr>
            </w:pPr>
            <w:r>
              <w:rPr>
                <w:b/>
              </w:rPr>
              <w:t xml:space="preserve">202</w:t>
            </w:r>
            <w:r>
              <w:rPr>
                <w:b/>
              </w:rPr>
              <w:t xml:space="preserve">2</w:t>
            </w:r>
            <w:r>
              <w:rPr>
                <w:b/>
              </w:rPr>
            </w:r>
            <w:r/>
          </w:p>
        </w:tc>
      </w:tr>
      <w:tr>
        <w:trPr>
          <w:trHeight w:val="434" w:hRule="exac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pStyle w:val="647"/>
              <w:ind w:left="41" w:right="105"/>
              <w:jc w:val="center"/>
              <w:spacing w:lineRule="auto" w:line="360" w:before="69"/>
            </w:pPr>
            <w: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08" w:type="pct"/>
            <w:vAlign w:val="center"/>
            <w:textDirection w:val="lrTb"/>
            <w:noWrap w:val="false"/>
          </w:tcPr>
          <w:p>
            <w:pPr>
              <w:pStyle w:val="647"/>
            </w:pPr>
            <w:r>
              <w:t xml:space="preserve">Малотроицкая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9" w:type="pct"/>
            <w:vAlign w:val="center"/>
            <w:textDirection w:val="lrTb"/>
            <w:noWrap w:val="false"/>
          </w:tcPr>
          <w:p>
            <w:pPr>
              <w:pStyle w:val="647"/>
              <w:ind w:left="39" w:right="83"/>
              <w:jc w:val="center"/>
              <w:spacing w:lineRule="auto" w:line="360"/>
            </w:pPr>
            <w:r>
              <w:t xml:space="preserve">0,443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87" w:type="pct"/>
            <w:vAlign w:val="center"/>
            <w:textDirection w:val="lrTb"/>
            <w:noWrap w:val="false"/>
          </w:tcPr>
          <w:p>
            <w:pPr>
              <w:pStyle w:val="647"/>
              <w:ind w:left="39" w:right="83"/>
              <w:jc w:val="center"/>
              <w:spacing w:lineRule="auto" w:line="360"/>
            </w:pPr>
            <w:r>
              <w:t xml:space="preserve">0,443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87" w:type="pct"/>
            <w:vAlign w:val="center"/>
            <w:textDirection w:val="lrTb"/>
            <w:noWrap w:val="false"/>
          </w:tcPr>
          <w:p>
            <w:pPr>
              <w:pStyle w:val="647"/>
              <w:ind w:left="39" w:right="83"/>
              <w:jc w:val="center"/>
              <w:spacing w:lineRule="auto" w:line="360"/>
            </w:pPr>
            <w:r>
              <w:t xml:space="preserve">0,443</w:t>
            </w:r>
            <w:r/>
          </w:p>
        </w:tc>
      </w:tr>
    </w:tbl>
    <w:p>
      <w:pPr>
        <w:pStyle w:val="648"/>
        <w:jc w:val="center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648"/>
        <w:jc w:val="center"/>
        <w:spacing w:before="0"/>
        <w:rPr>
          <w:rFonts w:ascii="Times New Roman" w:hAnsi="Times New Roman"/>
          <w:sz w:val="24"/>
          <w:szCs w:val="24"/>
          <w:highlight w:val="none"/>
        </w:rPr>
      </w:pPr>
      <w:r/>
      <w:bookmarkStart w:id="61" w:name="_Toc19718436"/>
      <w:r/>
      <w:bookmarkStart w:id="62" w:name="_Toc44062261"/>
      <w:r>
        <w:rPr>
          <w:rFonts w:ascii="Times New Roman" w:hAnsi="Times New Roman"/>
          <w:sz w:val="24"/>
          <w:szCs w:val="24"/>
        </w:rPr>
        <w:t xml:space="preserve">Раздел 3</w:t>
      </w:r>
      <w:bookmarkEnd w:id="61"/>
      <w:r/>
      <w:bookmarkEnd w:id="62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center"/>
        <w:spacing w:before="0"/>
        <w:rPr>
          <w:rFonts w:ascii="Times New Roman" w:hAnsi="Times New Roman"/>
          <w:b w:val="false"/>
          <w:sz w:val="24"/>
          <w:szCs w:val="24"/>
        </w:rPr>
      </w:pPr>
      <w:r/>
      <w:bookmarkStart w:id="63" w:name="_Toc19718437"/>
      <w:r/>
      <w:bookmarkStart w:id="64" w:name="_Toc44062262"/>
      <w:r>
        <w:rPr>
          <w:rFonts w:ascii="Times New Roman" w:hAnsi="Times New Roman"/>
          <w:sz w:val="24"/>
          <w:szCs w:val="24"/>
        </w:rPr>
        <w:t xml:space="preserve">Существующие и п</w:t>
      </w:r>
      <w:r>
        <w:rPr>
          <w:rFonts w:ascii="Times New Roman" w:hAnsi="Times New Roman"/>
          <w:sz w:val="24"/>
          <w:szCs w:val="24"/>
        </w:rPr>
        <w:t xml:space="preserve">ерспективные балансы теплоносителя</w:t>
      </w:r>
      <w:bookmarkEnd w:id="63"/>
      <w:r/>
      <w:bookmarkEnd w:id="64"/>
      <w:r>
        <w:rPr>
          <w:rFonts w:ascii="Times New Roman" w:hAnsi="Times New Roman"/>
          <w:b w:val="false"/>
          <w:sz w:val="24"/>
          <w:szCs w:val="24"/>
        </w:rPr>
      </w:r>
      <w:r/>
    </w:p>
    <w:p>
      <w:pPr>
        <w:pStyle w:val="648"/>
        <w:spacing w:before="0"/>
        <w:rPr>
          <w:rFonts w:ascii="Times New Roman" w:hAnsi="Times New Roman"/>
          <w:sz w:val="24"/>
          <w:szCs w:val="24"/>
        </w:rPr>
      </w:pPr>
      <w:r/>
      <w:bookmarkStart w:id="65" w:name="_Toc19718438"/>
      <w:r/>
      <w:bookmarkStart w:id="66" w:name="_Toc44062263"/>
      <w:r>
        <w:rPr>
          <w:rFonts w:ascii="Times New Roman" w:hAnsi="Times New Roman"/>
          <w:sz w:val="24"/>
          <w:szCs w:val="24"/>
        </w:rPr>
        <w:t xml:space="preserve">Раздел 3, пункт 1.</w:t>
      </w:r>
      <w:bookmarkEnd w:id="65"/>
      <w:r/>
      <w:bookmarkEnd w:id="66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67" w:name="_Toc19718439"/>
      <w:r/>
      <w:bookmarkStart w:id="68" w:name="_Toc44062264"/>
      <w:r>
        <w:rPr>
          <w:rFonts w:ascii="Times New Roman" w:hAnsi="Times New Roman"/>
          <w:sz w:val="24"/>
          <w:szCs w:val="24"/>
        </w:rPr>
        <w:t xml:space="preserve">Существующие и п</w:t>
      </w:r>
      <w:r>
        <w:rPr>
          <w:rFonts w:ascii="Times New Roman" w:hAnsi="Times New Roman"/>
          <w:sz w:val="24"/>
          <w:szCs w:val="24"/>
        </w:rPr>
        <w:t xml:space="preserve">ерспективные балансы производительности</w:t>
      </w:r>
      <w:r>
        <w:rPr>
          <w:rFonts w:ascii="Times New Roman" w:hAnsi="Times New Roman"/>
          <w:sz w:val="24"/>
          <w:szCs w:val="24"/>
        </w:rPr>
        <w:t xml:space="preserve"> водоподготовительных установок</w:t>
      </w:r>
      <w:r>
        <w:rPr>
          <w:rFonts w:ascii="Times New Roman" w:hAnsi="Times New Roman"/>
          <w:sz w:val="24"/>
          <w:szCs w:val="24"/>
        </w:rPr>
        <w:t xml:space="preserve"> и максимального </w:t>
      </w:r>
      <w:r>
        <w:rPr>
          <w:rFonts w:ascii="Times New Roman" w:hAnsi="Times New Roman"/>
          <w:sz w:val="24"/>
          <w:szCs w:val="24"/>
        </w:rPr>
        <w:t xml:space="preserve">потребления теплоносителя</w:t>
      </w:r>
      <w:r>
        <w:rPr>
          <w:rFonts w:ascii="Times New Roman" w:hAnsi="Times New Roman"/>
          <w:sz w:val="24"/>
          <w:szCs w:val="24"/>
        </w:rPr>
        <w:t xml:space="preserve"> теплопотребляющими установками потребителей</w:t>
      </w:r>
      <w:bookmarkEnd w:id="67"/>
      <w:r/>
      <w:bookmarkEnd w:id="68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jc w:val="right"/>
      </w:pPr>
      <w:r>
        <w:t xml:space="preserve">Таблица</w:t>
      </w:r>
      <w:r>
        <w:t xml:space="preserve"> 8</w:t>
      </w:r>
      <w:r/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8"/>
        <w:gridCol w:w="1927"/>
        <w:gridCol w:w="2006"/>
        <w:gridCol w:w="2682"/>
        <w:gridCol w:w="2741"/>
      </w:tblGrid>
      <w:tr>
        <w:trPr>
          <w:trHeight w:val="128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2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пп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8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источника теплоты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18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Система теплоснабжения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61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Нормативная производительность водоподготовки, на 2027 год, м.куб/ч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92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Существующая производительность водоподготовки, м.куб/ч</w:t>
            </w:r>
            <w:r/>
          </w:p>
        </w:tc>
      </w:tr>
      <w:tr>
        <w:trPr>
          <w:trHeight w:val="36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2" w:type="pct"/>
            <w:vAlign w:val="bottom"/>
            <w:textDirection w:val="lrTb"/>
            <w:noWrap/>
          </w:tcPr>
          <w:p>
            <w:pPr>
              <w:pStyle w:val="647"/>
              <w:jc w:val="center"/>
            </w:pPr>
            <w:r>
              <w:t xml:space="preserve">1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8" w:type="pct"/>
            <w:vAlign w:val="center"/>
            <w:textDirection w:val="lrTb"/>
            <w:noWrap w:val="false"/>
          </w:tcPr>
          <w:p>
            <w:pPr>
              <w:pStyle w:val="647"/>
            </w:pPr>
            <w:r>
              <w:t xml:space="preserve">Малотроицкая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18" w:type="pct"/>
            <w:vAlign w:val="bottom"/>
            <w:textDirection w:val="lrTb"/>
            <w:noWrap/>
          </w:tcPr>
          <w:p>
            <w:pPr>
              <w:pStyle w:val="647"/>
              <w:jc w:val="center"/>
            </w:pPr>
            <w:r>
              <w:t xml:space="preserve">закрытая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61" w:type="pct"/>
            <w:vAlign w:val="bottom"/>
            <w:textDirection w:val="lrTb"/>
            <w:noWrap/>
          </w:tcPr>
          <w:p>
            <w:pPr>
              <w:pStyle w:val="647"/>
              <w:jc w:val="center"/>
            </w:pPr>
            <w:r>
              <w:t xml:space="preserve">-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92" w:type="pct"/>
            <w:vAlign w:val="bottom"/>
            <w:textDirection w:val="lrTb"/>
            <w:noWrap/>
          </w:tcPr>
          <w:p>
            <w:pPr>
              <w:pStyle w:val="647"/>
              <w:jc w:val="center"/>
            </w:pPr>
            <w:r>
              <w:t xml:space="preserve">-</w:t>
            </w:r>
            <w:r/>
          </w:p>
        </w:tc>
      </w:tr>
    </w:tbl>
    <w:p>
      <w:pPr>
        <w:pStyle w:val="647"/>
        <w:jc w:val="both"/>
      </w:pPr>
      <w:r>
        <w:rPr>
          <w:highlight w:val="none"/>
        </w:rPr>
      </w:r>
      <w:r>
        <w:rPr>
          <w:highlight w:val="none"/>
        </w:rPr>
      </w:r>
    </w:p>
    <w:p>
      <w:pPr>
        <w:pStyle w:val="647"/>
        <w:jc w:val="both"/>
        <w:rPr>
          <w:highlight w:val="none"/>
        </w:rPr>
      </w:pPr>
      <w:r>
        <w:t xml:space="preserve">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потребителей.</w:t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69" w:name="_Toc19718440"/>
      <w:r/>
      <w:bookmarkStart w:id="70" w:name="_Toc44062265"/>
      <w:r>
        <w:rPr>
          <w:rFonts w:ascii="Times New Roman" w:hAnsi="Times New Roman"/>
          <w:sz w:val="24"/>
          <w:szCs w:val="24"/>
        </w:rPr>
        <w:t xml:space="preserve">Раздел 3, пункт 2.</w:t>
      </w:r>
      <w:bookmarkEnd w:id="69"/>
      <w:r/>
      <w:bookmarkEnd w:id="70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71" w:name="_Toc19718441"/>
      <w:r/>
      <w:bookmarkStart w:id="72" w:name="_Toc44062266"/>
      <w:r>
        <w:rPr>
          <w:rFonts w:ascii="Times New Roman" w:hAnsi="Times New Roman"/>
          <w:sz w:val="24"/>
          <w:szCs w:val="24"/>
        </w:rPr>
        <w:t xml:space="preserve">Существующие и п</w:t>
      </w:r>
      <w:r>
        <w:rPr>
          <w:rFonts w:ascii="Times New Roman" w:hAnsi="Times New Roman"/>
          <w:sz w:val="24"/>
          <w:szCs w:val="24"/>
        </w:rPr>
        <w:t xml:space="preserve">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71"/>
      <w:r/>
      <w:bookmarkEnd w:id="72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jc w:val="both"/>
      </w:pPr>
      <w:r>
        <w:t xml:space="preserve">Водоподготовительных установок в котельных муниципального образования нет.</w:t>
      </w:r>
      <w:r/>
    </w:p>
    <w:p>
      <w:pPr>
        <w:pStyle w:val="648"/>
        <w:jc w:val="center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648"/>
        <w:jc w:val="center"/>
        <w:spacing w:before="0"/>
        <w:rPr>
          <w:rFonts w:ascii="Times New Roman" w:hAnsi="Times New Roman"/>
          <w:sz w:val="24"/>
          <w:szCs w:val="24"/>
          <w:highlight w:val="none"/>
        </w:rPr>
      </w:pPr>
      <w:r/>
      <w:bookmarkStart w:id="73" w:name="_Toc19718442"/>
      <w:r/>
      <w:bookmarkStart w:id="74" w:name="_Toc44062267"/>
      <w:r>
        <w:rPr>
          <w:rFonts w:ascii="Times New Roman" w:hAnsi="Times New Roman"/>
          <w:sz w:val="24"/>
          <w:szCs w:val="24"/>
        </w:rPr>
        <w:t xml:space="preserve">Раздел 4</w:t>
      </w:r>
      <w:bookmarkEnd w:id="73"/>
      <w:r/>
      <w:bookmarkEnd w:id="74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center"/>
        <w:spacing w:before="0"/>
        <w:rPr>
          <w:rFonts w:ascii="Times New Roman" w:hAnsi="Times New Roman"/>
          <w:sz w:val="24"/>
          <w:szCs w:val="24"/>
        </w:rPr>
      </w:pPr>
      <w:r/>
      <w:bookmarkStart w:id="75" w:name="_Toc19718443"/>
      <w:r/>
      <w:bookmarkStart w:id="76" w:name="_Toc44062268"/>
      <w:r>
        <w:rPr>
          <w:rFonts w:ascii="Times New Roman" w:hAnsi="Times New Roman"/>
          <w:sz w:val="24"/>
          <w:szCs w:val="24"/>
        </w:rPr>
        <w:t xml:space="preserve">Основные положения мастер-плана развития систем теплоснабжения поселения, городского округа, города федерального значения.</w:t>
      </w:r>
      <w:bookmarkEnd w:id="75"/>
      <w:r/>
      <w:bookmarkEnd w:id="76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ind w:firstLine="708"/>
        <w:jc w:val="both"/>
      </w:pPr>
      <w:r>
        <w:t xml:space="preserve">Описание сценариев развития теплоснабжения поселения, с учетом перспективы строительства объектов социально-культурной сферы, многоквартирных жилых домов, индивидуальной жилой застройки и прочих объектов капитального строительства.</w:t>
      </w:r>
      <w:r/>
    </w:p>
    <w:p>
      <w:pPr>
        <w:pStyle w:val="647"/>
        <w:ind w:firstLine="708"/>
        <w:jc w:val="both"/>
      </w:pPr>
      <w:r>
        <w:t xml:space="preserve">Обоснование </w:t>
      </w:r>
      <w:r>
        <w:t xml:space="preserve">выбора приоритетного сценария развития теплоснабжения поселения, с учетом планов по строительству и реконструкции объектов социально-культурной сферы, многоквартирных жилых домов, индивидуальной жилой застройки и прочих объектов капитального строительства.</w:t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77" w:name="_Toc19718444"/>
      <w:r/>
      <w:bookmarkStart w:id="78" w:name="_Toc44062269"/>
      <w:r>
        <w:rPr>
          <w:rFonts w:ascii="Times New Roman" w:hAnsi="Times New Roman"/>
          <w:sz w:val="24"/>
          <w:szCs w:val="24"/>
        </w:rPr>
        <w:t xml:space="preserve">Раздел 4, пункт 1</w:t>
      </w:r>
      <w:r>
        <w:rPr>
          <w:rFonts w:ascii="Times New Roman" w:hAnsi="Times New Roman"/>
          <w:sz w:val="24"/>
          <w:szCs w:val="24"/>
        </w:rPr>
        <w:t xml:space="preserve">.</w:t>
      </w:r>
      <w:bookmarkEnd w:id="77"/>
      <w:r/>
      <w:bookmarkEnd w:id="78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79" w:name="_Toc19718445"/>
      <w:r/>
      <w:bookmarkStart w:id="80" w:name="_Toc44062270"/>
      <w:r>
        <w:rPr>
          <w:rFonts w:ascii="Times New Roman" w:hAnsi="Times New Roman"/>
          <w:sz w:val="24"/>
          <w:szCs w:val="24"/>
        </w:rPr>
        <w:t xml:space="preserve">Описание сценариев развития теплоснабжения поселения, городского округа, города федерального значения</w:t>
      </w:r>
      <w:bookmarkEnd w:id="79"/>
      <w:r/>
      <w:bookmarkEnd w:id="80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ind w:firstLine="708"/>
        <w:jc w:val="both"/>
      </w:pPr>
      <w:r>
        <w:t xml:space="preserve">Строитель</w:t>
      </w:r>
      <w:r>
        <w:t xml:space="preserve">ство новых котельных, реконструкция или ликвидация существующих источников тепловой энергии не планируется. Строительство индивидуальных жилых домов на территории поселения планируется выполнять с использованием индивидуальных источников тепловой энергии. </w:t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81" w:name="_Toc19718446"/>
      <w:r/>
      <w:bookmarkStart w:id="82" w:name="_Toc44062271"/>
      <w:r>
        <w:rPr>
          <w:rFonts w:ascii="Times New Roman" w:hAnsi="Times New Roman"/>
          <w:sz w:val="24"/>
          <w:szCs w:val="24"/>
        </w:rPr>
        <w:t xml:space="preserve">Раздел 4, пункт 2.</w:t>
      </w:r>
      <w:bookmarkEnd w:id="81"/>
      <w:r/>
      <w:bookmarkEnd w:id="82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83" w:name="_Toc44062272"/>
      <w:r>
        <w:rPr>
          <w:rFonts w:ascii="Times New Roman" w:hAnsi="Times New Roman"/>
          <w:sz w:val="24"/>
          <w:szCs w:val="24"/>
        </w:rPr>
        <w:t xml:space="preserve">Обоснование выбора приоритетного сценария развития теплоснабжения поселения, городского округа, города федерального значения.</w:t>
      </w:r>
      <w:bookmarkEnd w:id="83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ind w:firstLine="708"/>
        <w:jc w:val="both"/>
      </w:pPr>
      <w:r>
        <w:t xml:space="preserve">В связи с отсутствием объектов капитального строительства</w:t>
      </w:r>
      <w:r>
        <w:t xml:space="preserve">,</w:t>
      </w:r>
      <w:r>
        <w:t xml:space="preserve"> планируемых к подключению к системам теплоснабжения поселения строительство новых котельных и реконструк</w:t>
      </w:r>
      <w:r>
        <w:t xml:space="preserve">ция существующих котельных не планируется. Ликвидация котельных в связи с отключением потребителей от существующих источников теплоснабжения также не планируется. Строительство индивидуальных жилых домов на территории поселения планируется выполнять с испо</w:t>
      </w:r>
      <w:r>
        <w:t xml:space="preserve">льзованием индивидуальных источников тепловой энергии. Строительство многоквартирных жилых домов на территории поселения не планируется. Строительство объектов социально-культурной сферы на территории поселения в ближайшей перспективе также не планируется.</w:t>
      </w:r>
      <w:r>
        <w:t xml:space="preserve"> </w:t>
      </w:r>
      <w:r/>
    </w:p>
    <w:p>
      <w:pPr>
        <w:pStyle w:val="647"/>
        <w:jc w:val="center"/>
        <w:pageBreakBefore/>
        <w:rPr>
          <w:b/>
        </w:rPr>
      </w:pPr>
      <w:r>
        <w:rPr>
          <w:b/>
        </w:rPr>
        <w:t xml:space="preserve">Раздел 5</w:t>
      </w:r>
      <w:r>
        <w:rPr>
          <w:b/>
        </w:rPr>
      </w:r>
      <w:r/>
    </w:p>
    <w:p>
      <w:pPr>
        <w:pStyle w:val="647"/>
        <w:jc w:val="center"/>
        <w:rPr>
          <w:b/>
        </w:rPr>
      </w:pPr>
      <w:r>
        <w:rPr>
          <w:b/>
        </w:rPr>
        <w:t xml:space="preserve">Предложения по</w:t>
      </w:r>
      <w:r>
        <w:rPr>
          <w:b/>
        </w:rPr>
        <w:t xml:space="preserve"> строительству, реконструкции и техническому перевооружению источников тепловой энергии</w:t>
      </w:r>
      <w:r>
        <w:rPr>
          <w:b/>
        </w:rPr>
      </w:r>
      <w:r/>
    </w:p>
    <w:p>
      <w:pPr>
        <w:pStyle w:val="647"/>
        <w:rPr>
          <w:b/>
        </w:rPr>
      </w:pPr>
      <w:r>
        <w:rPr>
          <w:b/>
        </w:rPr>
        <w:t xml:space="preserve">Раздел 5</w:t>
      </w:r>
      <w:r>
        <w:rPr>
          <w:b/>
        </w:rPr>
        <w:t xml:space="preserve">, пункт</w:t>
      </w:r>
      <w:r>
        <w:rPr>
          <w:b/>
        </w:rPr>
        <w:t xml:space="preserve"> </w:t>
      </w:r>
      <w:r>
        <w:rPr>
          <w:b/>
        </w:rPr>
        <w:t xml:space="preserve">1.</w:t>
      </w:r>
      <w:r>
        <w:rPr>
          <w:b/>
        </w:rPr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84" w:name="_Toc38872399"/>
      <w:r/>
      <w:bookmarkStart w:id="85" w:name="_Toc44062273"/>
      <w:r>
        <w:rPr>
          <w:rFonts w:ascii="Times New Roman" w:hAnsi="Times New Roman"/>
          <w:sz w:val="24"/>
          <w:szCs w:val="24"/>
        </w:rPr>
        <w:t xml:space="preserve">Предложения по новому строительству источников тепловой энергии, обеспечивающие приросты перспективной тепловой нагрузки на вновь осваиваемых территориях поселения, городского округа, для которых отсутствует возможность передачи тепла от сущ</w:t>
      </w:r>
      <w:r>
        <w:rPr>
          <w:rFonts w:ascii="Times New Roman" w:hAnsi="Times New Roman"/>
          <w:sz w:val="24"/>
          <w:szCs w:val="24"/>
        </w:rPr>
        <w:t xml:space="preserve">ествующих и реконструируемых источников тепловой энергии. Обоснование отсутствия возможности передачи тепловой энергии от существующих и реконструируемых источников тепловой энергии устанавливается на основании расчетов радиуса эффективного теплоснабжения.</w:t>
      </w:r>
      <w:bookmarkEnd w:id="84"/>
      <w:r/>
      <w:bookmarkEnd w:id="85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</w:pPr>
      <w:r>
        <w:t xml:space="preserve">Данные </w:t>
      </w:r>
      <w:r>
        <w:t xml:space="preserve">предложения отсутствуют.</w:t>
      </w:r>
      <w:r/>
    </w:p>
    <w:p>
      <w:pPr>
        <w:pStyle w:val="648"/>
        <w:spacing w:before="0"/>
        <w:rPr>
          <w:rFonts w:ascii="Times New Roman" w:hAnsi="Times New Roman"/>
          <w:sz w:val="24"/>
          <w:szCs w:val="24"/>
        </w:rPr>
      </w:pPr>
      <w:r/>
      <w:bookmarkStart w:id="86" w:name="_Toc19718448"/>
      <w:r/>
      <w:bookmarkStart w:id="87" w:name="_Toc44062274"/>
      <w:r>
        <w:rPr>
          <w:rFonts w:ascii="Times New Roman" w:hAnsi="Times New Roman"/>
          <w:sz w:val="24"/>
          <w:szCs w:val="24"/>
        </w:rPr>
        <w:t xml:space="preserve">Раздел 5, пункт 2.</w:t>
      </w:r>
      <w:bookmarkEnd w:id="86"/>
      <w:r/>
      <w:bookmarkEnd w:id="87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88" w:name="_Toc19718449"/>
      <w:r/>
      <w:bookmarkStart w:id="89" w:name="_Toc44062275"/>
      <w:r>
        <w:rPr>
          <w:rFonts w:ascii="Times New Roman" w:hAnsi="Times New Roman"/>
          <w:sz w:val="24"/>
          <w:szCs w:val="24"/>
        </w:rPr>
        <w:t xml:space="preserve"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энергии.</w:t>
      </w:r>
      <w:bookmarkEnd w:id="88"/>
      <w:r/>
      <w:bookmarkEnd w:id="89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ind w:firstLine="567"/>
        <w:jc w:val="both"/>
      </w:pPr>
      <w:r>
        <w:t xml:space="preserve">Реконструкция существующих источников тепловой энергии для обеспечения вводимых объектов не требуется.</w:t>
      </w:r>
      <w:r>
        <w:t xml:space="preserve"> </w:t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90" w:name="_Toc19718450"/>
      <w:r/>
      <w:bookmarkStart w:id="91" w:name="_Toc44062276"/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, пункт 3.</w:t>
      </w:r>
      <w:bookmarkEnd w:id="90"/>
      <w:r/>
      <w:bookmarkEnd w:id="91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92" w:name="_Toc19718451"/>
      <w:r/>
      <w:bookmarkStart w:id="93" w:name="_Toc44062277"/>
      <w:r>
        <w:rPr>
          <w:rFonts w:ascii="Times New Roman" w:hAnsi="Times New Roman"/>
          <w:sz w:val="24"/>
          <w:szCs w:val="24"/>
        </w:rPr>
        <w:t xml:space="preserve">Предложения</w:t>
      </w:r>
      <w:r>
        <w:rPr>
          <w:rFonts w:ascii="Times New Roman" w:hAnsi="Times New Roman"/>
          <w:sz w:val="24"/>
          <w:szCs w:val="24"/>
        </w:rPr>
        <w:t xml:space="preserve"> по техническому перевооружению</w:t>
      </w:r>
      <w:r>
        <w:rPr>
          <w:rFonts w:ascii="Times New Roman" w:hAnsi="Times New Roman"/>
          <w:sz w:val="24"/>
          <w:szCs w:val="24"/>
        </w:rPr>
        <w:t xml:space="preserve"> и (или) модернизации</w:t>
      </w:r>
      <w:r>
        <w:rPr>
          <w:rFonts w:ascii="Times New Roman" w:hAnsi="Times New Roman"/>
          <w:sz w:val="24"/>
          <w:szCs w:val="24"/>
        </w:rPr>
        <w:t xml:space="preserve"> источников тепловой энергии с целью повышения эффективности работы систем теплоснабжения.</w:t>
      </w:r>
      <w:bookmarkEnd w:id="92"/>
      <w:r/>
      <w:bookmarkEnd w:id="93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ind w:firstLine="709"/>
        <w:jc w:val="both"/>
      </w:pPr>
      <w:r>
        <w:t xml:space="preserve">Предложения по техническому перевооружению источников тепловой энергии с целью повышения эффективности работы систем теплоснабжения в инвестиционной программе в сфере теплоснабжения на 20</w:t>
      </w:r>
      <w:r>
        <w:t xml:space="preserve">2</w:t>
      </w:r>
      <w:r>
        <w:t xml:space="preserve">1</w:t>
      </w:r>
      <w:r>
        <w:t xml:space="preserve"> год не запланированы.</w:t>
      </w:r>
      <w:r/>
    </w:p>
    <w:p>
      <w:pPr>
        <w:pStyle w:val="648"/>
        <w:jc w:val="both"/>
        <w:keepNext w:val="false"/>
        <w:spacing w:before="0"/>
        <w:rPr>
          <w:rFonts w:ascii="Times New Roman" w:hAnsi="Times New Roman"/>
          <w:sz w:val="24"/>
          <w:szCs w:val="24"/>
        </w:rPr>
      </w:pPr>
      <w:r/>
      <w:bookmarkStart w:id="94" w:name="RANGE!A1:J8"/>
      <w:r/>
      <w:bookmarkEnd w:id="94"/>
      <w:r/>
      <w:bookmarkStart w:id="95" w:name="_Toc19718452"/>
      <w:r/>
      <w:bookmarkStart w:id="96" w:name="_Toc44062278"/>
      <w:r>
        <w:rPr>
          <w:rFonts w:ascii="Times New Roman" w:hAnsi="Times New Roman"/>
          <w:sz w:val="24"/>
          <w:szCs w:val="24"/>
        </w:rPr>
        <w:t xml:space="preserve">Раздел 5, пункт 4.</w:t>
      </w:r>
      <w:bookmarkEnd w:id="95"/>
      <w:r/>
      <w:bookmarkEnd w:id="96"/>
      <w:r>
        <w:rPr>
          <w:rFonts w:ascii="Times New Roman" w:hAnsi="Times New Roman"/>
          <w:sz w:val="24"/>
          <w:szCs w:val="24"/>
        </w:rPr>
        <w:t xml:space="preserve"> </w:t>
      </w:r>
      <w:r/>
    </w:p>
    <w:p>
      <w:pPr>
        <w:pStyle w:val="648"/>
        <w:jc w:val="both"/>
        <w:keepNext w:val="false"/>
        <w:spacing w:before="0"/>
        <w:rPr>
          <w:rFonts w:ascii="Times New Roman" w:hAnsi="Times New Roman"/>
          <w:sz w:val="24"/>
          <w:szCs w:val="24"/>
        </w:rPr>
      </w:pPr>
      <w:r/>
      <w:bookmarkStart w:id="97" w:name="_Toc19718453"/>
      <w:r/>
      <w:bookmarkStart w:id="98" w:name="_Toc44062279"/>
      <w:r>
        <w:rPr>
          <w:rFonts w:ascii="Times New Roman" w:hAnsi="Times New Roman"/>
          <w:sz w:val="24"/>
          <w:szCs w:val="24"/>
        </w:rPr>
        <w:t xml:space="preserve"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котельных.</w:t>
      </w:r>
      <w:bookmarkEnd w:id="97"/>
      <w:r/>
      <w:bookmarkEnd w:id="98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 xml:space="preserve">Источники с комбинированной выработкой тепловой и электрической энергии в системе теплоснабжения</w:t>
      </w:r>
      <w:r>
        <w:t xml:space="preserve"> Малотроицкого сп</w:t>
      </w:r>
      <w:r>
        <w:rPr>
          <w:bCs/>
        </w:rPr>
        <w:t xml:space="preserve"> </w:t>
      </w:r>
      <w:r>
        <w:t xml:space="preserve">отсутствуют.</w:t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99" w:name="_Toc19718454"/>
      <w:r/>
      <w:bookmarkStart w:id="100" w:name="_Toc44062280"/>
      <w:r>
        <w:rPr>
          <w:rFonts w:ascii="Times New Roman" w:hAnsi="Times New Roman"/>
          <w:sz w:val="24"/>
          <w:szCs w:val="24"/>
        </w:rPr>
        <w:t xml:space="preserve">Раздел 5, пункт 5</w:t>
      </w:r>
      <w:r>
        <w:rPr>
          <w:rFonts w:ascii="Times New Roman" w:hAnsi="Times New Roman"/>
          <w:sz w:val="24"/>
          <w:szCs w:val="24"/>
        </w:rPr>
        <w:t xml:space="preserve">.</w:t>
      </w:r>
      <w:bookmarkEnd w:id="99"/>
      <w:r/>
      <w:bookmarkEnd w:id="100"/>
      <w:r>
        <w:rPr>
          <w:rFonts w:ascii="Times New Roman" w:hAnsi="Times New Roman"/>
          <w:sz w:val="24"/>
          <w:szCs w:val="24"/>
        </w:rPr>
        <w:t xml:space="preserve"> </w:t>
      </w:r>
      <w:r/>
    </w:p>
    <w:p>
      <w:pPr>
        <w:pStyle w:val="648"/>
        <w:jc w:val="both"/>
        <w:keepNext w:val="false"/>
        <w:spacing w:before="0"/>
        <w:rPr>
          <w:rFonts w:ascii="Times New Roman" w:hAnsi="Times New Roman"/>
          <w:sz w:val="24"/>
          <w:szCs w:val="24"/>
        </w:rPr>
      </w:pPr>
      <w:r/>
      <w:bookmarkStart w:id="101" w:name="_Toc19718455"/>
      <w:r/>
      <w:bookmarkStart w:id="102" w:name="_Toc44062281"/>
      <w:r>
        <w:rPr>
          <w:rFonts w:ascii="Times New Roman" w:hAnsi="Times New Roman"/>
          <w:sz w:val="24"/>
          <w:szCs w:val="24"/>
        </w:rPr>
        <w:t xml:space="preserve">Меры по выводу из эксплуатации, консервации и демонтажу избыточных источников тепловой энергии, а также</w:t>
      </w:r>
      <w:r>
        <w:rPr>
          <w:rFonts w:ascii="Times New Roman" w:hAnsi="Times New Roman"/>
          <w:sz w:val="24"/>
          <w:szCs w:val="24"/>
        </w:rPr>
        <w:t xml:space="preserve"> источников тепловой энергии,</w:t>
      </w:r>
      <w:r>
        <w:rPr>
          <w:rFonts w:ascii="Times New Roman" w:hAnsi="Times New Roman"/>
          <w:sz w:val="24"/>
          <w:szCs w:val="24"/>
        </w:rPr>
        <w:t xml:space="preserve"> выработав</w:t>
      </w:r>
      <w:r>
        <w:rPr>
          <w:rFonts w:ascii="Times New Roman" w:hAnsi="Times New Roman"/>
          <w:sz w:val="24"/>
          <w:szCs w:val="24"/>
        </w:rPr>
        <w:t xml:space="preserve">ших нормативный срок службы,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случае если</w:t>
      </w:r>
      <w:r>
        <w:rPr>
          <w:rFonts w:ascii="Times New Roman" w:hAnsi="Times New Roman"/>
          <w:sz w:val="24"/>
          <w:szCs w:val="24"/>
        </w:rPr>
        <w:t xml:space="preserve"> продление срока службы технически невозможно или экономически нецелесообразно.</w:t>
      </w:r>
      <w:bookmarkEnd w:id="101"/>
      <w:r/>
      <w:bookmarkEnd w:id="102"/>
      <w:r/>
      <w:bookmarkStart w:id="103" w:name="_Toc19718456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jc w:val="both"/>
      </w:pPr>
      <w:r>
        <w:t xml:space="preserve">Вывод</w:t>
      </w:r>
      <w:r>
        <w:t xml:space="preserve">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</w:t>
      </w:r>
      <w:r>
        <w:t xml:space="preserve"> в случае если продление срока службы технически невозможно или экономически нецелесообразно не запланировано.</w:t>
      </w:r>
      <w:r/>
    </w:p>
    <w:p>
      <w:pPr>
        <w:pStyle w:val="648"/>
        <w:jc w:val="both"/>
        <w:keepNext w:val="false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104" w:name="_Toc44062282"/>
      <w:r>
        <w:rPr>
          <w:rFonts w:ascii="Times New Roman" w:hAnsi="Times New Roman"/>
          <w:sz w:val="24"/>
          <w:szCs w:val="24"/>
        </w:rPr>
        <w:t xml:space="preserve">Раздел 5, пункт 6.</w:t>
      </w:r>
      <w:bookmarkEnd w:id="103"/>
      <w:r/>
      <w:bookmarkEnd w:id="104"/>
      <w:r>
        <w:rPr>
          <w:rFonts w:ascii="Times New Roman" w:hAnsi="Times New Roman"/>
          <w:sz w:val="24"/>
          <w:szCs w:val="24"/>
        </w:rPr>
        <w:t xml:space="preserve"> </w:t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105" w:name="_Toc19718457"/>
      <w:r/>
      <w:bookmarkStart w:id="106" w:name="_Toc44062283"/>
      <w:r>
        <w:rPr>
          <w:rFonts w:ascii="Times New Roman" w:hAnsi="Times New Roman"/>
          <w:sz w:val="24"/>
          <w:szCs w:val="24"/>
        </w:rPr>
        <w:t xml:space="preserve">Меры по переоборудованию котельных в источники тепловой энергии, функционирующие в режиме комбинированной выработки электрической и тепловой энергии.</w:t>
      </w:r>
      <w:bookmarkEnd w:id="105"/>
      <w:r/>
      <w:bookmarkEnd w:id="106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 xml:space="preserve">Переоборудование котельных в системе теплоснабжения</w:t>
      </w:r>
      <w:r>
        <w:t xml:space="preserve"> Малотроицкого сельского поселения </w:t>
      </w:r>
      <w:r>
        <w:t xml:space="preserve">в источник комбинированной выработки электрической и тепловой энергии не предусматривается.</w:t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107" w:name="_Toc19718458"/>
      <w:r/>
      <w:bookmarkStart w:id="108" w:name="_Toc44062284"/>
      <w:r>
        <w:rPr>
          <w:rFonts w:ascii="Times New Roman" w:hAnsi="Times New Roman"/>
          <w:sz w:val="24"/>
          <w:szCs w:val="24"/>
        </w:rPr>
        <w:t xml:space="preserve">Раздел 5, пункт 7.</w:t>
      </w:r>
      <w:bookmarkEnd w:id="107"/>
      <w:r/>
      <w:bookmarkEnd w:id="108"/>
      <w:r>
        <w:rPr>
          <w:rFonts w:ascii="Times New Roman" w:hAnsi="Times New Roman"/>
          <w:sz w:val="24"/>
          <w:szCs w:val="24"/>
        </w:rPr>
        <w:t xml:space="preserve"> </w:t>
      </w:r>
      <w:r/>
    </w:p>
    <w:p>
      <w:pPr>
        <w:pStyle w:val="648"/>
        <w:jc w:val="both"/>
        <w:keepNext w:val="false"/>
        <w:spacing w:before="0"/>
        <w:rPr>
          <w:rFonts w:ascii="Times New Roman" w:hAnsi="Times New Roman"/>
          <w:sz w:val="24"/>
          <w:szCs w:val="24"/>
        </w:rPr>
      </w:pPr>
      <w:r/>
      <w:bookmarkStart w:id="109" w:name="_Toc19718459"/>
      <w:r/>
      <w:bookmarkStart w:id="110" w:name="_Toc44062285"/>
      <w:r>
        <w:rPr>
          <w:rFonts w:ascii="Times New Roman" w:hAnsi="Times New Roman"/>
          <w:sz w:val="24"/>
          <w:szCs w:val="24"/>
        </w:rPr>
        <w:t xml:space="preserve">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эксплуатации.</w:t>
      </w:r>
      <w:bookmarkEnd w:id="109"/>
      <w:r/>
      <w:bookmarkEnd w:id="110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ind w:firstLine="708"/>
        <w:jc w:val="both"/>
      </w:pPr>
      <w:r>
        <w:t xml:space="preserve">Меры по переводу </w:t>
      </w:r>
      <w:r>
        <w:t xml:space="preserve">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 не предусмотрены.</w:t>
      </w:r>
      <w:r/>
    </w:p>
    <w:p>
      <w:pPr>
        <w:pStyle w:val="647"/>
        <w:ind w:firstLine="708"/>
        <w:jc w:val="both"/>
      </w:pPr>
      <w:r>
        <w:t xml:space="preserve">Котельные работают только в режиме некомбинированная выработка тепловой энергии</w:t>
      </w:r>
      <w:r>
        <w:t xml:space="preserve">.</w:t>
      </w:r>
      <w:r/>
    </w:p>
    <w:p>
      <w:pPr>
        <w:pStyle w:val="647"/>
        <w:jc w:val="right"/>
      </w:pPr>
      <w:r/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111" w:name="_Toc19718460"/>
      <w:r/>
      <w:bookmarkStart w:id="112" w:name="_Toc44062286"/>
      <w:r>
        <w:rPr>
          <w:rFonts w:ascii="Times New Roman" w:hAnsi="Times New Roman"/>
          <w:sz w:val="24"/>
          <w:szCs w:val="24"/>
        </w:rPr>
        <w:t xml:space="preserve">Раздел 5, пункт 8</w:t>
      </w:r>
      <w:r>
        <w:rPr>
          <w:rFonts w:ascii="Times New Roman" w:hAnsi="Times New Roman"/>
          <w:sz w:val="24"/>
          <w:szCs w:val="24"/>
        </w:rPr>
        <w:t xml:space="preserve">.</w:t>
      </w:r>
      <w:bookmarkEnd w:id="111"/>
      <w:r/>
      <w:bookmarkEnd w:id="112"/>
      <w:r>
        <w:rPr>
          <w:rFonts w:ascii="Times New Roman" w:hAnsi="Times New Roman"/>
          <w:sz w:val="24"/>
          <w:szCs w:val="24"/>
        </w:rPr>
        <w:t xml:space="preserve"> </w:t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113" w:name="_Toc19718461"/>
      <w:r/>
      <w:bookmarkStart w:id="114" w:name="_Toc44062287"/>
      <w:r>
        <w:rPr>
          <w:rFonts w:ascii="Times New Roman" w:hAnsi="Times New Roman"/>
          <w:sz w:val="24"/>
          <w:szCs w:val="24"/>
        </w:rPr>
        <w:t xml:space="preserve"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изменения.</w:t>
      </w:r>
      <w:bookmarkEnd w:id="113"/>
      <w:r/>
      <w:bookmarkEnd w:id="114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jc w:val="both"/>
      </w:pPr>
      <w:r>
        <w:t xml:space="preserve">Оптимальный температурный график отпуска тепловой энерг</w:t>
      </w:r>
      <w:r>
        <w:t xml:space="preserve">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энергии, тепловых сетей, потребителей тепловой энергии. </w:t>
      </w:r>
      <w:r/>
    </w:p>
    <w:p>
      <w:pPr>
        <w:pStyle w:val="647"/>
        <w:jc w:val="right"/>
        <w:keepNext/>
      </w:pPr>
      <w:r>
        <w:t xml:space="preserve">Таблица 10</w:t>
      </w:r>
      <w:r/>
    </w:p>
    <w:p>
      <w:pPr>
        <w:pStyle w:val="647"/>
        <w:jc w:val="center"/>
      </w:pPr>
      <w:r>
        <w:t xml:space="preserve">ГРАФИК</w:t>
      </w:r>
      <w:r/>
    </w:p>
    <w:p>
      <w:pPr>
        <w:pStyle w:val="647"/>
        <w:jc w:val="center"/>
      </w:pPr>
      <w:r>
        <w:t xml:space="preserve">зависимости температуры теплоносителя от среднесуточной температуры наружного воздуха, для котельных</w:t>
      </w:r>
      <w:r/>
    </w:p>
    <w:p>
      <w:pPr>
        <w:pStyle w:val="647"/>
        <w:jc w:val="center"/>
        <w:rPr>
          <w:i/>
        </w:rPr>
      </w:pPr>
      <w:r>
        <w:rPr>
          <w:i/>
        </w:rPr>
        <w:t xml:space="preserve"> (температурный график 95 – 70 </w:t>
      </w:r>
      <w:r>
        <w:rPr>
          <w:i/>
          <w:vertAlign w:val="superscript"/>
        </w:rPr>
        <w:t xml:space="preserve">0</w:t>
      </w:r>
      <w:r>
        <w:rPr>
          <w:i/>
        </w:rPr>
        <w:t xml:space="preserve">С)</w:t>
      </w:r>
      <w:r/>
    </w:p>
    <w:tbl>
      <w:tblPr>
        <w:tblW w:w="5000" w:type="pct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079"/>
        <w:gridCol w:w="3456"/>
        <w:gridCol w:w="3319"/>
      </w:tblGrid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Температура наружного воздуха </w:t>
            </w:r>
            <w:r>
              <w:rPr>
                <w:b/>
                <w:lang w:val="en-US"/>
              </w:rPr>
              <w:t xml:space="preserve">t</w:t>
            </w:r>
            <w:r>
              <w:rPr>
                <w:b/>
                <w:vertAlign w:val="superscript"/>
                <w:lang w:val="en-US"/>
              </w:rPr>
              <w:t xml:space="preserve">0</w:t>
            </w:r>
            <w:r>
              <w:rPr>
                <w:b/>
                <w:lang w:val="en-US"/>
              </w:rPr>
              <w:t xml:space="preserve">C</w:t>
            </w:r>
            <w:r/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b/>
              </w:rPr>
            </w:pPr>
            <w:r>
              <w:rPr>
                <w:b/>
              </w:rPr>
              <w:t xml:space="preserve">Температура воды в подающем трубопроводе системы отопления, </w:t>
            </w:r>
            <w:r>
              <w:rPr>
                <w:b/>
                <w:lang w:val="en-US"/>
              </w:rPr>
              <w:t xml:space="preserve">t</w:t>
            </w:r>
            <w:r>
              <w:rPr>
                <w:b/>
              </w:rPr>
              <w:t xml:space="preserve"> п</w:t>
            </w:r>
            <w:r>
              <w:rPr>
                <w:b/>
                <w:vertAlign w:val="superscript"/>
              </w:rPr>
              <w:t xml:space="preserve">0 </w:t>
            </w:r>
            <w:r>
              <w:rPr>
                <w:b/>
                <w:lang w:val="en-US"/>
              </w:rPr>
              <w:t xml:space="preserve">C</w:t>
            </w:r>
            <w:r>
              <w:rPr>
                <w:b/>
              </w:rPr>
            </w:r>
            <w:r/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b/>
              </w:rPr>
            </w:pPr>
            <w:r>
              <w:rPr>
                <w:b/>
              </w:rPr>
              <w:t xml:space="preserve">Температура воды в обратной линии системы отопления, </w:t>
            </w:r>
            <w:r>
              <w:rPr>
                <w:b/>
                <w:lang w:val="en-US"/>
              </w:rPr>
              <w:t xml:space="preserve">t</w:t>
            </w:r>
            <w:r>
              <w:rPr>
                <w:b/>
              </w:rPr>
              <w:t xml:space="preserve"> о</w:t>
            </w:r>
            <w:r>
              <w:rPr>
                <w:b/>
                <w:vertAlign w:val="superscript"/>
              </w:rPr>
              <w:t xml:space="preserve">0</w:t>
            </w:r>
            <w:r>
              <w:rPr>
                <w:b/>
                <w:lang w:val="en-US"/>
              </w:rPr>
              <w:t xml:space="preserve">C</w:t>
            </w:r>
            <w:r>
              <w:rPr>
                <w:b/>
              </w:rPr>
            </w:r>
            <w:r/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8</w:t>
            </w:r>
            <w:r/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43</w:t>
            </w:r>
            <w:r/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37</w:t>
            </w:r>
            <w:r/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7</w:t>
            </w:r>
            <w:r/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45</w:t>
            </w:r>
            <w:r/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38</w:t>
            </w:r>
            <w:r/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6</w:t>
            </w:r>
            <w:r/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47</w:t>
            </w:r>
            <w:r/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39</w:t>
            </w:r>
            <w:r/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5</w:t>
            </w:r>
            <w:r/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47</w:t>
            </w:r>
            <w:r/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39</w:t>
            </w:r>
            <w:r/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4</w:t>
            </w:r>
            <w:r/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50</w:t>
            </w:r>
            <w:r/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41</w:t>
            </w:r>
            <w:r/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3</w:t>
            </w:r>
            <w:r/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52</w:t>
            </w:r>
            <w:r/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43</w:t>
            </w:r>
            <w:r/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2</w:t>
            </w:r>
            <w:r/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54</w:t>
            </w:r>
            <w:r/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44</w:t>
            </w:r>
            <w:r/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1</w:t>
            </w:r>
            <w:r/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55</w:t>
            </w:r>
            <w:r/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45</w:t>
            </w:r>
            <w:r/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0</w:t>
            </w:r>
            <w:r/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56</w:t>
            </w:r>
            <w:r/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46</w:t>
            </w:r>
            <w:r/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-1</w:t>
            </w:r>
            <w:r/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58</w:t>
            </w:r>
            <w:r/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47</w:t>
            </w:r>
            <w:r/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-2</w:t>
            </w:r>
            <w:r/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60</w:t>
            </w:r>
            <w:r/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48</w:t>
            </w:r>
            <w:r/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-3</w:t>
            </w:r>
            <w:r/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62</w:t>
            </w:r>
            <w:r/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49</w:t>
            </w:r>
            <w:r/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-4</w:t>
            </w:r>
            <w:r/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64</w:t>
            </w:r>
            <w:r/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50</w:t>
            </w:r>
            <w:r/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-5</w:t>
            </w:r>
            <w:r/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65</w:t>
            </w:r>
            <w:r/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51</w:t>
            </w:r>
            <w:r/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-6</w:t>
            </w:r>
            <w:r/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67</w:t>
            </w:r>
            <w:r/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52</w:t>
            </w:r>
            <w:r/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-7</w:t>
            </w:r>
            <w:r/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69</w:t>
            </w:r>
            <w:r/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53</w:t>
            </w:r>
            <w:r/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-8</w:t>
            </w:r>
            <w:r/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70</w:t>
            </w:r>
            <w:r/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54</w:t>
            </w:r>
            <w:r/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-9</w:t>
            </w:r>
            <w:r/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72</w:t>
            </w:r>
            <w:r/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56</w:t>
            </w:r>
            <w:r/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-10</w:t>
            </w:r>
            <w:r/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74</w:t>
            </w:r>
            <w:r/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57</w:t>
            </w:r>
            <w:r/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-11</w:t>
            </w:r>
            <w:r/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75</w:t>
            </w:r>
            <w:r/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58</w:t>
            </w:r>
            <w:r/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-12</w:t>
            </w:r>
            <w:r/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77</w:t>
            </w:r>
            <w:r/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59</w:t>
            </w:r>
            <w:r/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-13</w:t>
            </w:r>
            <w:r/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79</w:t>
            </w:r>
            <w:r/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60</w:t>
            </w:r>
            <w:r/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-14</w:t>
            </w:r>
            <w:r/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81</w:t>
            </w:r>
            <w:r/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61</w:t>
            </w:r>
            <w:r/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-15</w:t>
            </w:r>
            <w:r/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82</w:t>
            </w:r>
            <w:r/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62</w:t>
            </w:r>
            <w:r/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-16</w:t>
            </w:r>
            <w:r/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83</w:t>
            </w:r>
            <w:r/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63</w:t>
            </w:r>
            <w:r/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-17</w:t>
            </w:r>
            <w:r/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86</w:t>
            </w:r>
            <w:r/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64</w:t>
            </w:r>
            <w:r/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-18</w:t>
            </w:r>
            <w:r/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87</w:t>
            </w:r>
            <w:r/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65</w:t>
            </w:r>
            <w:r/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-19</w:t>
            </w:r>
            <w:r/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89</w:t>
            </w:r>
            <w:r/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66</w:t>
            </w:r>
            <w:r/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-20</w:t>
            </w:r>
            <w:r/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90</w:t>
            </w:r>
            <w:r/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67</w:t>
            </w:r>
            <w:r/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-21</w:t>
            </w:r>
            <w:r/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92</w:t>
            </w:r>
            <w:r/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68</w:t>
            </w:r>
            <w:r/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-22</w:t>
            </w:r>
            <w:r/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94</w:t>
            </w:r>
            <w:r/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69</w:t>
            </w:r>
            <w:r/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-23</w:t>
            </w:r>
            <w:r/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95</w:t>
            </w:r>
            <w:r/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70</w:t>
            </w:r>
            <w:r/>
          </w:p>
        </w:tc>
      </w:tr>
    </w:tbl>
    <w:p>
      <w:pPr>
        <w:pStyle w:val="648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648"/>
        <w:spacing w:before="0"/>
        <w:rPr>
          <w:rFonts w:ascii="Times New Roman" w:hAnsi="Times New Roman"/>
          <w:sz w:val="24"/>
          <w:szCs w:val="24"/>
          <w:highlight w:val="none"/>
        </w:rPr>
      </w:pPr>
      <w:r/>
      <w:bookmarkStart w:id="115" w:name="_Toc19718462"/>
      <w:r/>
      <w:bookmarkStart w:id="116" w:name="_Toc44062288"/>
      <w:r>
        <w:rPr>
          <w:rFonts w:ascii="Times New Roman" w:hAnsi="Times New Roman"/>
          <w:sz w:val="24"/>
          <w:szCs w:val="24"/>
        </w:rPr>
        <w:t xml:space="preserve">Раздел 5, пункт 9</w:t>
      </w:r>
      <w:r>
        <w:rPr>
          <w:rFonts w:ascii="Times New Roman" w:hAnsi="Times New Roman"/>
          <w:sz w:val="24"/>
          <w:szCs w:val="24"/>
        </w:rPr>
        <w:t xml:space="preserve">.</w:t>
      </w:r>
      <w:bookmarkEnd w:id="115"/>
      <w:r/>
      <w:bookmarkEnd w:id="116"/>
      <w:r>
        <w:rPr>
          <w:rFonts w:ascii="Times New Roman" w:hAnsi="Times New Roman"/>
          <w:sz w:val="24"/>
          <w:szCs w:val="24"/>
        </w:rPr>
        <w:t xml:space="preserve"> </w:t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117" w:name="_Toc19718463"/>
      <w:r/>
      <w:bookmarkStart w:id="118" w:name="_Toc44062289"/>
      <w:r>
        <w:rPr>
          <w:rFonts w:ascii="Times New Roman" w:hAnsi="Times New Roman"/>
          <w:sz w:val="24"/>
          <w:szCs w:val="24"/>
        </w:rPr>
        <w:t xml:space="preserve"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мощностей.</w:t>
      </w:r>
      <w:bookmarkEnd w:id="117"/>
      <w:r/>
      <w:bookmarkEnd w:id="118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jc w:val="right"/>
      </w:pPr>
      <w:r>
        <w:t xml:space="preserve">Таблица</w:t>
      </w:r>
      <w:r>
        <w:t xml:space="preserve"> 11</w:t>
      </w:r>
      <w:r/>
    </w:p>
    <w:tbl>
      <w:tblPr>
        <w:tblW w:w="5000" w:type="pct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70"/>
        <w:gridCol w:w="5020"/>
        <w:gridCol w:w="2091"/>
        <w:gridCol w:w="2073"/>
      </w:tblGrid>
      <w:tr>
        <w:trPr/>
        <w:tc>
          <w:tcPr>
            <w:tcW w:w="340" w:type="pct"/>
            <w:vAlign w:val="top"/>
            <w:textDirection w:val="lrTb"/>
            <w:noWrap w:val="false"/>
          </w:tcPr>
          <w:p>
            <w:pPr>
              <w:pStyle w:val="647"/>
              <w:rPr>
                <w:b/>
              </w:rPr>
            </w:pPr>
            <w:r>
              <w:rPr>
                <w:b/>
              </w:rPr>
              <w:t xml:space="preserve">№ п/п</w:t>
            </w:r>
            <w:r/>
          </w:p>
        </w:tc>
        <w:tc>
          <w:tcPr>
            <w:tcW w:w="2547" w:type="pct"/>
            <w:vAlign w:val="top"/>
            <w:textDirection w:val="lrTb"/>
            <w:noWrap w:val="false"/>
          </w:tcPr>
          <w:p>
            <w:pPr>
              <w:pStyle w:val="647"/>
              <w:rPr>
                <w:b/>
              </w:rPr>
            </w:pPr>
            <w:r>
              <w:rPr>
                <w:b/>
              </w:rPr>
              <w:t xml:space="preserve">Наименование котельной</w:t>
            </w:r>
            <w:r/>
          </w:p>
        </w:tc>
        <w:tc>
          <w:tcPr>
            <w:tcW w:w="1061" w:type="pct"/>
            <w:vAlign w:val="top"/>
            <w:textDirection w:val="lrTb"/>
            <w:noWrap w:val="false"/>
          </w:tcPr>
          <w:p>
            <w:pPr>
              <w:pStyle w:val="647"/>
              <w:rPr>
                <w:b/>
              </w:rPr>
            </w:pPr>
            <w:r>
              <w:rPr>
                <w:b/>
              </w:rPr>
              <w:t xml:space="preserve">Установленная мощность (Гкал/ч)</w:t>
            </w:r>
            <w:r/>
          </w:p>
        </w:tc>
        <w:tc>
          <w:tcPr>
            <w:tcW w:w="1052" w:type="pct"/>
            <w:vAlign w:val="top"/>
            <w:textDirection w:val="lrTb"/>
            <w:noWrap w:val="false"/>
          </w:tcPr>
          <w:p>
            <w:pPr>
              <w:pStyle w:val="647"/>
              <w:rPr>
                <w:b/>
              </w:rPr>
            </w:pPr>
            <w:r>
              <w:rPr>
                <w:b/>
              </w:rPr>
              <w:t xml:space="preserve">Предложения по перспективной тепловой мощности (Гкал/ч)</w:t>
            </w:r>
            <w:r/>
          </w:p>
        </w:tc>
      </w:tr>
      <w:tr>
        <w:trPr>
          <w:trHeight w:val="318"/>
        </w:trPr>
        <w:tc>
          <w:tcPr>
            <w:tcW w:w="340" w:type="pct"/>
            <w:vAlign w:val="top"/>
            <w:textDirection w:val="lrTb"/>
            <w:noWrap w:val="false"/>
          </w:tcPr>
          <w:p>
            <w:pPr>
              <w:pStyle w:val="647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gridSpan w:val="2"/>
            <w:tcW w:w="3608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b/>
              </w:rPr>
            </w:pPr>
            <w:r>
              <w:rPr>
                <w:b/>
              </w:rPr>
              <w:t xml:space="preserve">Малотроицкое сельское поселение</w:t>
            </w:r>
            <w:r>
              <w:rPr>
                <w:b/>
              </w:rPr>
            </w:r>
            <w:r/>
          </w:p>
        </w:tc>
        <w:tc>
          <w:tcPr>
            <w:tcW w:w="1052" w:type="pct"/>
            <w:vAlign w:val="top"/>
            <w:textDirection w:val="lrTb"/>
            <w:noWrap w:val="false"/>
          </w:tcPr>
          <w:p>
            <w:pPr>
              <w:pStyle w:val="647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/>
        <w:tc>
          <w:tcPr>
            <w:tcW w:w="340" w:type="pct"/>
            <w:vAlign w:val="top"/>
            <w:textDirection w:val="lrTb"/>
            <w:noWrap w:val="false"/>
          </w:tcPr>
          <w:p>
            <w:pPr>
              <w:pStyle w:val="647"/>
            </w:pPr>
            <w:r>
              <w:t xml:space="preserve">1</w:t>
            </w:r>
            <w:r/>
          </w:p>
        </w:tc>
        <w:tc>
          <w:tcPr>
            <w:tcW w:w="2547" w:type="pct"/>
            <w:vAlign w:val="top"/>
            <w:textDirection w:val="lrTb"/>
            <w:noWrap w:val="false"/>
          </w:tcPr>
          <w:p>
            <w:pPr>
              <w:pStyle w:val="647"/>
            </w:pPr>
            <w:r>
              <w:t xml:space="preserve">Котельная «</w:t>
            </w:r>
            <w:r>
              <w:t xml:space="preserve">Малотроицкая</w:t>
            </w:r>
            <w:r>
              <w:t xml:space="preserve">»</w:t>
            </w:r>
            <w:r/>
          </w:p>
        </w:tc>
        <w:tc>
          <w:tcPr>
            <w:tcW w:w="1061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0,820</w:t>
            </w:r>
            <w:r>
              <w:rPr>
                <w:bCs/>
                <w:sz w:val="22"/>
                <w:szCs w:val="22"/>
                <w:lang w:eastAsia="ru-RU"/>
              </w:rPr>
            </w:r>
            <w:r/>
          </w:p>
        </w:tc>
        <w:tc>
          <w:tcPr>
            <w:tcW w:w="1052" w:type="pct"/>
            <w:vAlign w:val="center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0,820</w:t>
            </w:r>
            <w:r/>
          </w:p>
        </w:tc>
      </w:tr>
    </w:tbl>
    <w:p>
      <w:pPr>
        <w:pStyle w:val="647"/>
        <w:jc w:val="both"/>
      </w:pPr>
      <w:r>
        <w:rPr>
          <w:highlight w:val="none"/>
        </w:rPr>
      </w:r>
      <w:r>
        <w:rPr>
          <w:highlight w:val="none"/>
        </w:rPr>
      </w:r>
    </w:p>
    <w:p>
      <w:pPr>
        <w:pStyle w:val="647"/>
        <w:jc w:val="both"/>
        <w:rPr>
          <w:highlight w:val="none"/>
        </w:rPr>
      </w:pPr>
      <w:r>
        <w:t xml:space="preserve">Учитывая, что вторая очередь Генеральных планов</w:t>
      </w:r>
      <w:r>
        <w:t xml:space="preserve"> Малотроицкого сельского поселения</w:t>
      </w:r>
      <w:r>
        <w:t xml:space="preserve"> рассчитана до 2027 года, предложения по перспективной тепловой мощности могут быть также рассчитаны до 2027 года.</w:t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119" w:name="_Toc19718464"/>
      <w:r/>
      <w:bookmarkStart w:id="120" w:name="_Toc44062290"/>
      <w:r>
        <w:rPr>
          <w:rFonts w:ascii="Times New Roman" w:hAnsi="Times New Roman"/>
          <w:sz w:val="24"/>
          <w:szCs w:val="24"/>
        </w:rPr>
        <w:t xml:space="preserve">Раздел 5, пункт 10.</w:t>
      </w:r>
      <w:bookmarkEnd w:id="119"/>
      <w:r/>
      <w:bookmarkEnd w:id="120"/>
      <w:r>
        <w:rPr>
          <w:rFonts w:ascii="Times New Roman" w:hAnsi="Times New Roman"/>
          <w:sz w:val="24"/>
          <w:szCs w:val="24"/>
        </w:rPr>
        <w:t xml:space="preserve"> </w:t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121" w:name="_Toc19718465"/>
      <w:r/>
      <w:bookmarkStart w:id="122" w:name="_Toc44062291"/>
      <w:r>
        <w:rPr>
          <w:rFonts w:ascii="Times New Roman" w:hAnsi="Times New Roman"/>
          <w:sz w:val="24"/>
          <w:szCs w:val="24"/>
        </w:rPr>
        <w:t xml:space="preserve">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топлива.</w:t>
      </w:r>
      <w:bookmarkEnd w:id="121"/>
      <w:r/>
      <w:bookmarkEnd w:id="122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ind w:firstLine="708"/>
        <w:jc w:val="both"/>
      </w:pPr>
      <w:r>
        <w:t xml:space="preserve">Ввод новых и реконструкции существующих источников тепловой энергии с использованием возобновляемых источников энергии, а также местных видов топлива не планируется.</w:t>
      </w:r>
      <w:r/>
    </w:p>
    <w:p>
      <w:pPr>
        <w:pStyle w:val="648"/>
        <w:jc w:val="center"/>
        <w:keepNext w:val="false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648"/>
        <w:jc w:val="center"/>
        <w:keepNext w:val="false"/>
        <w:spacing w:before="0"/>
        <w:rPr>
          <w:rFonts w:ascii="Times New Roman" w:hAnsi="Times New Roman"/>
          <w:sz w:val="24"/>
          <w:szCs w:val="24"/>
          <w:highlight w:val="none"/>
        </w:rPr>
      </w:pPr>
      <w:r/>
      <w:bookmarkStart w:id="123" w:name="_Toc19718466"/>
      <w:r/>
      <w:bookmarkStart w:id="124" w:name="_Toc44062292"/>
      <w:r>
        <w:rPr>
          <w:rFonts w:ascii="Times New Roman" w:hAnsi="Times New Roman"/>
          <w:sz w:val="24"/>
          <w:szCs w:val="24"/>
        </w:rPr>
        <w:t xml:space="preserve">Раздел 6</w:t>
      </w:r>
      <w:bookmarkEnd w:id="123"/>
      <w:r/>
      <w:bookmarkEnd w:id="124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center"/>
        <w:keepNext w:val="false"/>
        <w:spacing w:before="0"/>
        <w:rPr>
          <w:rFonts w:ascii="Times New Roman" w:hAnsi="Times New Roman"/>
          <w:sz w:val="24"/>
          <w:szCs w:val="24"/>
        </w:rPr>
      </w:pPr>
      <w:r/>
      <w:bookmarkStart w:id="125" w:name="_Toc19718467"/>
      <w:r/>
      <w:bookmarkStart w:id="126" w:name="_Toc44062293"/>
      <w:r>
        <w:rPr>
          <w:rFonts w:ascii="Times New Roman" w:hAnsi="Times New Roman"/>
          <w:sz w:val="24"/>
          <w:szCs w:val="24"/>
        </w:rPr>
        <w:t xml:space="preserve">Предложения по</w:t>
      </w:r>
      <w:r>
        <w:rPr>
          <w:rFonts w:ascii="Times New Roman" w:hAnsi="Times New Roman"/>
          <w:sz w:val="24"/>
          <w:szCs w:val="24"/>
        </w:rPr>
        <w:t xml:space="preserve"> строительству и реконструкции тепловых сетей</w:t>
      </w:r>
      <w:bookmarkEnd w:id="125"/>
      <w:r/>
      <w:bookmarkEnd w:id="126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both"/>
        <w:keepNext w:val="false"/>
        <w:spacing w:before="0"/>
        <w:rPr>
          <w:rFonts w:ascii="Times New Roman" w:hAnsi="Times New Roman"/>
          <w:sz w:val="24"/>
          <w:szCs w:val="24"/>
        </w:rPr>
      </w:pPr>
      <w:r/>
      <w:bookmarkStart w:id="127" w:name="_Toc19718468"/>
      <w:r/>
      <w:bookmarkStart w:id="128" w:name="_Toc44062294"/>
      <w:r>
        <w:rPr>
          <w:rFonts w:ascii="Times New Roman" w:hAnsi="Times New Roman"/>
          <w:sz w:val="24"/>
          <w:szCs w:val="24"/>
        </w:rPr>
        <w:t xml:space="preserve">Раздел 6</w:t>
      </w:r>
      <w:r>
        <w:rPr>
          <w:rFonts w:ascii="Times New Roman" w:hAnsi="Times New Roman"/>
          <w:sz w:val="24"/>
          <w:szCs w:val="24"/>
        </w:rPr>
        <w:t xml:space="preserve">, пункты 1 и 2.</w:t>
      </w:r>
      <w:bookmarkEnd w:id="127"/>
      <w:r/>
      <w:bookmarkEnd w:id="128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both"/>
        <w:keepNext w:val="false"/>
        <w:spacing w:before="0"/>
        <w:rPr>
          <w:rFonts w:ascii="Times New Roman" w:hAnsi="Times New Roman"/>
          <w:sz w:val="24"/>
          <w:szCs w:val="24"/>
        </w:rPr>
      </w:pPr>
      <w:r/>
      <w:bookmarkStart w:id="129" w:name="_Toc19718469"/>
      <w:r/>
      <w:bookmarkStart w:id="130" w:name="_Toc44062295"/>
      <w:r>
        <w:rPr>
          <w:rFonts w:ascii="Times New Roman" w:hAnsi="Times New Roman"/>
          <w:sz w:val="24"/>
          <w:szCs w:val="24"/>
        </w:rPr>
        <w:t xml:space="preserve">Предложения по</w:t>
      </w:r>
      <w:r>
        <w:rPr>
          <w:rFonts w:ascii="Times New Roman" w:hAnsi="Times New Roman"/>
          <w:sz w:val="24"/>
          <w:szCs w:val="24"/>
        </w:rPr>
        <w:t xml:space="preserve"> строительству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реконструкции </w:t>
      </w:r>
      <w:r>
        <w:rPr>
          <w:rFonts w:ascii="Times New Roman" w:hAnsi="Times New Roman"/>
          <w:sz w:val="24"/>
          <w:szCs w:val="24"/>
        </w:rPr>
        <w:t xml:space="preserve">и (или) модернизации </w:t>
      </w:r>
      <w:r>
        <w:rPr>
          <w:rFonts w:ascii="Times New Roman" w:hAnsi="Times New Roman"/>
          <w:sz w:val="24"/>
          <w:szCs w:val="24"/>
        </w:rPr>
        <w:t xml:space="preserve">тепловых сетей, обеспечивающих перераспределение тепловой нагрузки из зон с дефицитом располагаемой тепловой мощности источников теп</w:t>
      </w:r>
      <w:r>
        <w:rPr>
          <w:rFonts w:ascii="Times New Roman" w:hAnsi="Times New Roman"/>
          <w:sz w:val="24"/>
          <w:szCs w:val="24"/>
        </w:rPr>
        <w:t xml:space="preserve">ловой энергии в зоны с резервом располагаемой тепловой мощности источников тепловой энергии </w:t>
      </w:r>
      <w:r>
        <w:rPr>
          <w:rFonts w:ascii="Times New Roman" w:hAnsi="Times New Roman"/>
          <w:sz w:val="24"/>
          <w:szCs w:val="24"/>
        </w:rPr>
        <w:t xml:space="preserve">(использование существующих резервов).</w:t>
      </w:r>
      <w:bookmarkEnd w:id="129"/>
      <w:r/>
      <w:bookmarkEnd w:id="130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ind w:firstLine="708"/>
        <w:jc w:val="both"/>
      </w:pPr>
      <w:r>
        <w:t xml:space="preserve">Учитывая, что Генеральным планом</w:t>
      </w:r>
      <w:r>
        <w:t xml:space="preserve"> Малотроицкого сельского поселения</w:t>
      </w:r>
      <w:r>
        <w:t xml:space="preserve"> </w:t>
      </w:r>
      <w:r>
        <w:t xml:space="preserve">не предусмотрено изменение схемы теплоснабжения района, поэтому новое строительство тепловых сетей не планируется. Перераспределение тепловой нагрузки не планируется.</w:t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131" w:name="_Toc19718470"/>
      <w:r/>
      <w:bookmarkStart w:id="132" w:name="_Toc44062296"/>
      <w:r>
        <w:rPr>
          <w:rFonts w:ascii="Times New Roman" w:hAnsi="Times New Roman"/>
          <w:sz w:val="24"/>
          <w:szCs w:val="24"/>
        </w:rPr>
        <w:t xml:space="preserve">Предложения по строительству,</w:t>
      </w:r>
      <w:r>
        <w:rPr>
          <w:rFonts w:ascii="Times New Roman" w:hAnsi="Times New Roman"/>
          <w:sz w:val="24"/>
          <w:szCs w:val="24"/>
        </w:rPr>
        <w:t xml:space="preserve"> реконструкции </w:t>
      </w:r>
      <w:r>
        <w:rPr>
          <w:rFonts w:ascii="Times New Roman" w:hAnsi="Times New Roman"/>
          <w:sz w:val="24"/>
          <w:szCs w:val="24"/>
        </w:rPr>
        <w:t xml:space="preserve">и (или) модернизации </w:t>
      </w:r>
      <w:r>
        <w:rPr>
          <w:rFonts w:ascii="Times New Roman" w:hAnsi="Times New Roman"/>
          <w:sz w:val="24"/>
          <w:szCs w:val="24"/>
        </w:rPr>
        <w:t xml:space="preserve">тепловых сетей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застройку.</w:t>
      </w:r>
      <w:bookmarkEnd w:id="131"/>
      <w:r/>
      <w:bookmarkEnd w:id="132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ind w:firstLine="709"/>
        <w:jc w:val="both"/>
      </w:pPr>
      <w:r>
        <w:t xml:space="preserve">Предложения по новому строительству и реконструкции тепловых сетей, обеспечивающих перераспределение тепловой нагрузки из зон с дефицитом располагаемой </w:t>
      </w:r>
      <w:r>
        <w:t xml:space="preserve">тепловой мощности источников тепловой энергии в зоны с резервом</w:t>
      </w:r>
      <w:r>
        <w:t xml:space="preserve">,</w:t>
      </w:r>
      <w:r>
        <w:t xml:space="preserve"> отсутствуют.</w:t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133" w:name="_Toc19718471"/>
      <w:r/>
      <w:bookmarkStart w:id="134" w:name="_Toc44062297"/>
      <w:r>
        <w:rPr>
          <w:rFonts w:ascii="Times New Roman" w:hAnsi="Times New Roman"/>
          <w:sz w:val="24"/>
          <w:szCs w:val="24"/>
        </w:rPr>
        <w:t xml:space="preserve">Раздел 6</w:t>
      </w:r>
      <w:r>
        <w:rPr>
          <w:rFonts w:ascii="Times New Roman" w:hAnsi="Times New Roman"/>
          <w:sz w:val="24"/>
          <w:szCs w:val="24"/>
        </w:rPr>
        <w:t xml:space="preserve">, пункт</w:t>
      </w:r>
      <w:r>
        <w:rPr>
          <w:rFonts w:ascii="Times New Roman" w:hAnsi="Times New Roman"/>
          <w:sz w:val="24"/>
          <w:szCs w:val="24"/>
        </w:rPr>
        <w:t xml:space="preserve"> 3.</w:t>
      </w:r>
      <w:bookmarkEnd w:id="133"/>
      <w:r/>
      <w:bookmarkEnd w:id="134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135" w:name="_Toc19718472"/>
      <w:r/>
      <w:bookmarkStart w:id="136" w:name="_Toc44062298"/>
      <w:r>
        <w:rPr>
          <w:rFonts w:ascii="Times New Roman" w:hAnsi="Times New Roman"/>
          <w:sz w:val="24"/>
          <w:szCs w:val="24"/>
        </w:rPr>
        <w:t xml:space="preserve">Предложения по строительству, реконструкции и (или) модернизации </w:t>
      </w:r>
      <w:r>
        <w:rPr>
          <w:rFonts w:ascii="Times New Roman" w:hAnsi="Times New Roman"/>
          <w:sz w:val="24"/>
          <w:szCs w:val="24"/>
        </w:rPr>
        <w:t xml:space="preserve">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</w:r>
      <w:bookmarkEnd w:id="135"/>
      <w:r/>
      <w:bookmarkEnd w:id="136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ind w:firstLine="851"/>
      </w:pPr>
      <w:r>
        <w:t xml:space="preserve">Предложения по строительству,</w:t>
      </w:r>
      <w:r>
        <w:t xml:space="preserve">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отсутствуют.</w:t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137" w:name="_Toc19718473"/>
      <w:r/>
      <w:bookmarkStart w:id="138" w:name="_Toc44062299"/>
      <w:r>
        <w:rPr>
          <w:rFonts w:ascii="Times New Roman" w:hAnsi="Times New Roman"/>
          <w:sz w:val="24"/>
          <w:szCs w:val="24"/>
        </w:rPr>
        <w:t xml:space="preserve">Раздел 6, пункт 4.</w:t>
      </w:r>
      <w:bookmarkEnd w:id="137"/>
      <w:r/>
      <w:bookmarkEnd w:id="138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139" w:name="_Toc19718474"/>
      <w:r/>
      <w:bookmarkStart w:id="140" w:name="_Toc44062300"/>
      <w:r>
        <w:rPr>
          <w:rFonts w:ascii="Times New Roman" w:hAnsi="Times New Roman"/>
          <w:sz w:val="24"/>
          <w:szCs w:val="24"/>
        </w:rPr>
        <w:t xml:space="preserve">Предложения по строительству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реконструкции </w:t>
      </w:r>
      <w:r>
        <w:rPr>
          <w:rFonts w:ascii="Times New Roman" w:hAnsi="Times New Roman"/>
          <w:sz w:val="24"/>
          <w:szCs w:val="24"/>
        </w:rPr>
        <w:t xml:space="preserve">и (или) модернизации </w:t>
      </w:r>
      <w:r>
        <w:rPr>
          <w:rFonts w:ascii="Times New Roman" w:hAnsi="Times New Roman"/>
          <w:sz w:val="24"/>
          <w:szCs w:val="24"/>
        </w:rPr>
        <w:t xml:space="preserve">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по </w:t>
      </w:r>
      <w:r>
        <w:rPr>
          <w:rFonts w:ascii="Times New Roman" w:hAnsi="Times New Roman"/>
          <w:sz w:val="24"/>
          <w:szCs w:val="24"/>
        </w:rPr>
        <w:t xml:space="preserve">основаниям, указанным в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HYPERLINK \l Par111  \o "д) меры по </w:instrText>
      </w:r>
      <w:r>
        <w:rPr>
          <w:rFonts w:ascii="Times New Roman" w:hAnsi="Times New Roman"/>
          <w:sz w:val="24"/>
          <w:szCs w:val="24"/>
        </w:rPr>
        <w:instrText xml:space="preserve">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нецелесообразно;"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 xml:space="preserve">пункте 5 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раздела 5 настоящего документа.</w:t>
      </w:r>
      <w:bookmarkEnd w:id="139"/>
      <w:r/>
      <w:bookmarkEnd w:id="140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ind w:firstLine="709"/>
        <w:jc w:val="both"/>
      </w:pPr>
      <w:r>
        <w:t xml:space="preserve">Учитывая, что Генеральным планом</w:t>
      </w:r>
      <w:r>
        <w:t xml:space="preserve"> Малотроицкого сельского поселения</w:t>
      </w:r>
      <w:r>
        <w:t xml:space="preserve"> </w:t>
      </w:r>
      <w:r>
        <w:t xml:space="preserve">не предусмотрено изменение схемы теплоснабжения поселка, поэтому новое строительство тепловых сетей не</w:t>
      </w:r>
      <w:r>
        <w:t xml:space="preserve"> планируется. Реконструкция тепловых сетей, обеспечивающая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теплоснабжения, также не предусмотрена.</w:t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141" w:name="_Toc19718475"/>
      <w:r/>
      <w:bookmarkStart w:id="142" w:name="_Toc44062301"/>
      <w:r>
        <w:rPr>
          <w:rFonts w:ascii="Times New Roman" w:hAnsi="Times New Roman"/>
          <w:sz w:val="24"/>
          <w:szCs w:val="24"/>
        </w:rPr>
        <w:t xml:space="preserve">Раздел 6, пункты 5.</w:t>
      </w:r>
      <w:bookmarkEnd w:id="141"/>
      <w:r/>
      <w:bookmarkEnd w:id="142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143" w:name="_Toc19718476"/>
      <w:r/>
      <w:bookmarkStart w:id="144" w:name="_Toc44062302"/>
      <w:r>
        <w:rPr>
          <w:rFonts w:ascii="Times New Roman" w:hAnsi="Times New Roman"/>
          <w:sz w:val="24"/>
          <w:szCs w:val="24"/>
        </w:rPr>
        <w:t xml:space="preserve">Предложения по строительству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реконструкции</w:t>
      </w:r>
      <w:r>
        <w:rPr>
          <w:rFonts w:ascii="Times New Roman" w:hAnsi="Times New Roman"/>
          <w:sz w:val="24"/>
          <w:szCs w:val="24"/>
        </w:rPr>
        <w:t xml:space="preserve"> и (или) модернизации</w:t>
      </w:r>
      <w:r>
        <w:rPr>
          <w:rFonts w:ascii="Times New Roman" w:hAnsi="Times New Roman"/>
          <w:sz w:val="24"/>
          <w:szCs w:val="24"/>
        </w:rPr>
        <w:t xml:space="preserve"> тепловых сетей для обеспечения нормативной надежности теплоснабжения потребителей.</w:t>
      </w:r>
      <w:bookmarkEnd w:id="143"/>
      <w:r/>
      <w:bookmarkEnd w:id="144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ind w:firstLine="709"/>
        <w:jc w:val="both"/>
      </w:pPr>
      <w:r>
        <w:t xml:space="preserve">Строительство и реконструкции тепловых сетей для обеспечения нормативной надежности теплоснабжения потребителей на территории поселения не планируется.</w:t>
      </w:r>
      <w:r/>
    </w:p>
    <w:p>
      <w:pPr>
        <w:pStyle w:val="648"/>
        <w:jc w:val="center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648"/>
        <w:jc w:val="center"/>
        <w:spacing w:before="0"/>
        <w:rPr>
          <w:rFonts w:ascii="Times New Roman" w:hAnsi="Times New Roman"/>
          <w:sz w:val="24"/>
          <w:szCs w:val="24"/>
          <w:highlight w:val="none"/>
        </w:rPr>
      </w:pPr>
      <w:r/>
      <w:bookmarkStart w:id="145" w:name="_Toc19718477"/>
      <w:r/>
      <w:bookmarkStart w:id="146" w:name="_Toc44062303"/>
      <w:r>
        <w:rPr>
          <w:rFonts w:ascii="Times New Roman" w:hAnsi="Times New Roman"/>
          <w:sz w:val="24"/>
          <w:szCs w:val="24"/>
        </w:rPr>
        <w:t xml:space="preserve">Раздел 7</w:t>
      </w:r>
      <w:bookmarkEnd w:id="145"/>
      <w:r/>
      <w:bookmarkEnd w:id="146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center"/>
        <w:spacing w:before="0"/>
        <w:rPr>
          <w:rFonts w:ascii="Times New Roman" w:hAnsi="Times New Roman"/>
          <w:sz w:val="24"/>
          <w:szCs w:val="24"/>
        </w:rPr>
      </w:pPr>
      <w:r/>
      <w:bookmarkStart w:id="147" w:name="_Toc19718478"/>
      <w:r/>
      <w:bookmarkStart w:id="148" w:name="_Toc44062304"/>
      <w:r>
        <w:rPr>
          <w:rFonts w:ascii="Times New Roman" w:hAnsi="Times New Roman"/>
          <w:sz w:val="24"/>
          <w:szCs w:val="24"/>
        </w:rPr>
        <w:t xml:space="preserve">Предложения по переводу открытых систем теплоснабжения (горячего водоснабжения) в закрытые системы горячего водоснабжения.</w:t>
      </w:r>
      <w:bookmarkEnd w:id="147"/>
      <w:r/>
      <w:bookmarkEnd w:id="148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149" w:name="_Toc19718479"/>
      <w:r/>
      <w:bookmarkStart w:id="150" w:name="_Toc44062305"/>
      <w:r>
        <w:rPr>
          <w:rFonts w:ascii="Times New Roman" w:hAnsi="Times New Roman"/>
          <w:sz w:val="24"/>
          <w:szCs w:val="24"/>
        </w:rPr>
        <w:t xml:space="preserve">Раздел 7, пункт 1.</w:t>
      </w:r>
      <w:bookmarkEnd w:id="149"/>
      <w:r/>
      <w:bookmarkEnd w:id="150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151" w:name="_Toc19718480"/>
      <w:r/>
      <w:bookmarkStart w:id="152" w:name="_Toc44062306"/>
      <w:r>
        <w:rPr>
          <w:rFonts w:ascii="Times New Roman" w:hAnsi="Times New Roman"/>
          <w:sz w:val="24"/>
          <w:szCs w:val="24"/>
        </w:rPr>
        <w:t xml:space="preserve">Предложения по переводу существующих открытых систем те</w:t>
      </w:r>
      <w:r>
        <w:rPr>
          <w:rFonts w:ascii="Times New Roman" w:hAnsi="Times New Roman"/>
          <w:sz w:val="24"/>
          <w:szCs w:val="24"/>
        </w:rPr>
        <w:t xml:space="preserve">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водоснабжения.</w:t>
      </w:r>
      <w:bookmarkEnd w:id="151"/>
      <w:r/>
      <w:bookmarkEnd w:id="152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ind w:firstLine="709"/>
        <w:jc w:val="both"/>
      </w:pPr>
      <w:r>
        <w:t xml:space="preserve">Открытые системы теплоснабжения (горячего водоснабжения) на территории поселения отсутствуют.</w:t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153" w:name="_Toc19718481"/>
      <w:r/>
      <w:bookmarkStart w:id="154" w:name="_Toc44062307"/>
      <w:r>
        <w:rPr>
          <w:rFonts w:ascii="Times New Roman" w:hAnsi="Times New Roman"/>
          <w:sz w:val="24"/>
          <w:szCs w:val="24"/>
        </w:rPr>
        <w:t xml:space="preserve">Раздел 7, пункт 2.</w:t>
      </w:r>
      <w:bookmarkEnd w:id="153"/>
      <w:r/>
      <w:bookmarkEnd w:id="154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155" w:name="_Toc19718482"/>
      <w:r/>
      <w:bookmarkStart w:id="156" w:name="_Toc44062308"/>
      <w:r>
        <w:rPr>
          <w:rFonts w:ascii="Times New Roman" w:hAnsi="Times New Roman"/>
          <w:sz w:val="24"/>
          <w:szCs w:val="24"/>
        </w:rPr>
        <w:t xml:space="preserve">Предложения по переводу существующих открытых систем теплоснабжения (горячего во</w:t>
      </w:r>
      <w:r>
        <w:rPr>
          <w:rFonts w:ascii="Times New Roman" w:hAnsi="Times New Roman"/>
          <w:sz w:val="24"/>
          <w:szCs w:val="24"/>
        </w:rPr>
        <w:t xml:space="preserve">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водоснабжения.</w:t>
      </w:r>
      <w:bookmarkEnd w:id="155"/>
      <w:r/>
      <w:bookmarkEnd w:id="156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ind w:firstLine="709"/>
        <w:jc w:val="both"/>
      </w:pPr>
      <w:r>
        <w:t xml:space="preserve">Открытые системы теплоснабжения (горячего водоснабжения) на территории поселения отсутствуют.</w:t>
      </w:r>
      <w:r/>
    </w:p>
    <w:p>
      <w:pPr>
        <w:pStyle w:val="648"/>
        <w:jc w:val="center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648"/>
        <w:jc w:val="center"/>
        <w:spacing w:before="0"/>
        <w:rPr>
          <w:rFonts w:ascii="Times New Roman" w:hAnsi="Times New Roman"/>
          <w:sz w:val="24"/>
          <w:szCs w:val="24"/>
          <w:highlight w:val="none"/>
        </w:rPr>
      </w:pPr>
      <w:r/>
      <w:bookmarkStart w:id="157" w:name="_Toc19718483"/>
      <w:r/>
      <w:bookmarkStart w:id="158" w:name="_Toc44062309"/>
      <w:r>
        <w:rPr>
          <w:rFonts w:ascii="Times New Roman" w:hAnsi="Times New Roman"/>
          <w:sz w:val="24"/>
          <w:szCs w:val="24"/>
        </w:rPr>
        <w:t xml:space="preserve">Раздел 8</w:t>
      </w:r>
      <w:bookmarkEnd w:id="157"/>
      <w:r/>
      <w:bookmarkEnd w:id="158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center"/>
        <w:spacing w:before="0"/>
        <w:rPr>
          <w:rFonts w:ascii="Times New Roman" w:hAnsi="Times New Roman"/>
          <w:sz w:val="24"/>
          <w:szCs w:val="24"/>
        </w:rPr>
      </w:pPr>
      <w:r/>
      <w:bookmarkStart w:id="159" w:name="_Toc19718484"/>
      <w:r/>
      <w:bookmarkStart w:id="160" w:name="_Toc44062310"/>
      <w:r>
        <w:rPr>
          <w:rFonts w:ascii="Times New Roman" w:hAnsi="Times New Roman"/>
          <w:sz w:val="24"/>
          <w:szCs w:val="24"/>
        </w:rPr>
        <w:t xml:space="preserve">Перспективные топливные балансы</w:t>
      </w:r>
      <w:bookmarkEnd w:id="159"/>
      <w:r/>
      <w:bookmarkEnd w:id="160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both"/>
        <w:keepNext w:val="false"/>
        <w:spacing w:before="0"/>
        <w:rPr>
          <w:rFonts w:ascii="Times New Roman" w:hAnsi="Times New Roman"/>
          <w:sz w:val="24"/>
          <w:szCs w:val="24"/>
        </w:rPr>
      </w:pPr>
      <w:r/>
      <w:bookmarkStart w:id="161" w:name="_Toc19718485"/>
      <w:r/>
      <w:bookmarkStart w:id="162" w:name="_Toc44062311"/>
      <w:r>
        <w:rPr>
          <w:rFonts w:ascii="Times New Roman" w:hAnsi="Times New Roman"/>
          <w:sz w:val="24"/>
          <w:szCs w:val="24"/>
        </w:rPr>
        <w:t xml:space="preserve">Раздел 8</w:t>
      </w:r>
      <w:r>
        <w:rPr>
          <w:rFonts w:ascii="Times New Roman" w:hAnsi="Times New Roman"/>
          <w:sz w:val="24"/>
          <w:szCs w:val="24"/>
        </w:rPr>
        <w:t xml:space="preserve">, пункт 1.</w:t>
      </w:r>
      <w:bookmarkEnd w:id="161"/>
      <w:r/>
      <w:bookmarkEnd w:id="162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both"/>
        <w:keepNext w:val="false"/>
        <w:spacing w:before="0"/>
        <w:rPr>
          <w:rFonts w:ascii="Times New Roman" w:hAnsi="Times New Roman"/>
          <w:sz w:val="24"/>
          <w:szCs w:val="24"/>
        </w:rPr>
      </w:pPr>
      <w:r/>
      <w:bookmarkStart w:id="163" w:name="_Toc19718486"/>
      <w:r/>
      <w:bookmarkStart w:id="164" w:name="_Toc44062312"/>
      <w:r>
        <w:rPr>
          <w:rFonts w:ascii="Times New Roman" w:hAnsi="Times New Roman"/>
          <w:sz w:val="24"/>
          <w:szCs w:val="24"/>
        </w:rPr>
        <w:t xml:space="preserve">Перспективные топливные балансы для каждого источника тепловой энергии по видам основного, резервного и аварийного топлива на каждом этапе.</w:t>
      </w:r>
      <w:bookmarkEnd w:id="163"/>
      <w:r/>
      <w:bookmarkEnd w:id="164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jc w:val="both"/>
      </w:pPr>
      <w:r>
        <w:t xml:space="preserve">Перспективные топливные балансы для каждого источника тепловой энергии по видам основного, резервного и аварийного топлива на каждом этапе не предусмотрено.</w:t>
      </w:r>
      <w:r/>
    </w:p>
    <w:p>
      <w:pPr>
        <w:pStyle w:val="648"/>
        <w:spacing w:before="0"/>
        <w:rPr>
          <w:rFonts w:ascii="Times New Roman" w:hAnsi="Times New Roman"/>
          <w:sz w:val="24"/>
          <w:szCs w:val="24"/>
        </w:rPr>
      </w:pPr>
      <w:r/>
      <w:bookmarkStart w:id="165" w:name="_Toc19718487"/>
      <w:r/>
      <w:bookmarkStart w:id="166" w:name="_Toc44062313"/>
      <w:r>
        <w:rPr>
          <w:rFonts w:ascii="Times New Roman" w:hAnsi="Times New Roman"/>
          <w:sz w:val="24"/>
          <w:szCs w:val="24"/>
        </w:rPr>
        <w:t xml:space="preserve">Раздел 8</w:t>
      </w:r>
      <w:r>
        <w:rPr>
          <w:rFonts w:ascii="Times New Roman" w:hAnsi="Times New Roman"/>
          <w:sz w:val="24"/>
          <w:szCs w:val="24"/>
        </w:rPr>
        <w:t xml:space="preserve">, пункт 2.</w:t>
      </w:r>
      <w:bookmarkEnd w:id="165"/>
      <w:r/>
      <w:bookmarkEnd w:id="166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167" w:name="_Toc19718488"/>
      <w:r/>
      <w:bookmarkStart w:id="168" w:name="_Toc44062314"/>
      <w:r>
        <w:rPr>
          <w:rFonts w:ascii="Times New Roman" w:hAnsi="Times New Roman"/>
          <w:sz w:val="24"/>
          <w:szCs w:val="24"/>
        </w:rPr>
        <w:t xml:space="preserve">Потребляемые источником тепловой энергии виды топлива, включая местные виды топлива, а также используемые возобновляемые источники энергии.</w:t>
      </w:r>
      <w:bookmarkEnd w:id="167"/>
      <w:r/>
      <w:bookmarkEnd w:id="168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jc w:val="right"/>
      </w:pPr>
      <w:r>
        <w:t xml:space="preserve">Таблица</w:t>
      </w:r>
      <w:r>
        <w:t xml:space="preserve"> 1</w:t>
      </w:r>
      <w:r>
        <w:t xml:space="preserve">2</w:t>
      </w:r>
      <w:r/>
    </w:p>
    <w:p>
      <w:pPr>
        <w:pStyle w:val="647"/>
        <w:jc w:val="center"/>
        <w:keepNext/>
        <w:spacing w:after="120" w:before="120"/>
        <w:shd w:val="clear" w:fill="FFFFFF" w:color="auto"/>
        <w:rPr>
          <w:b/>
        </w:rPr>
      </w:pPr>
      <w:r>
        <w:rPr>
          <w:b/>
        </w:rPr>
        <w:t xml:space="preserve">Информация о потребляемом виде топлива на котельных</w:t>
      </w:r>
      <w:r/>
    </w:p>
    <w:tbl>
      <w:tblPr>
        <w:tblW w:w="9639" w:type="dxa"/>
        <w:jc w:val="center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624"/>
        <w:gridCol w:w="5783"/>
        <w:gridCol w:w="2232"/>
      </w:tblGrid>
      <w:tr>
        <w:trPr>
          <w:trHeight w:val="610"/>
          <w:tblHeader/>
        </w:trPr>
        <w:tc>
          <w:tcPr>
            <w:tcW w:w="1624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п/п</w:t>
            </w:r>
            <w:r/>
          </w:p>
        </w:tc>
        <w:tc>
          <w:tcPr>
            <w:tcW w:w="5783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котельной</w:t>
            </w:r>
            <w:r/>
          </w:p>
        </w:tc>
        <w:tc>
          <w:tcPr>
            <w:tcW w:w="2232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Вид топлива</w:t>
            </w:r>
            <w:r/>
          </w:p>
        </w:tc>
      </w:tr>
      <w:tr>
        <w:trPr>
          <w:trHeight w:val="530"/>
        </w:trPr>
        <w:tc>
          <w:tcPr>
            <w:tcW w:w="1624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/>
          </w:p>
        </w:tc>
        <w:tc>
          <w:tcPr>
            <w:tcW w:w="5783" w:type="dxa"/>
            <w:vAlign w:val="center"/>
            <w:textDirection w:val="lrTb"/>
            <w:noWrap w:val="false"/>
          </w:tcPr>
          <w:p>
            <w:pPr>
              <w:pStyle w:val="647"/>
              <w:rPr>
                <w:color w:val="000000"/>
              </w:rPr>
            </w:pPr>
            <w:r>
              <w:rPr>
                <w:color w:val="000000"/>
              </w:rPr>
              <w:t xml:space="preserve">Котельная «Малотроицкая»</w:t>
            </w:r>
            <w:r>
              <w:rPr>
                <w:color w:val="000000"/>
              </w:rPr>
            </w:r>
            <w:r/>
          </w:p>
        </w:tc>
        <w:tc>
          <w:tcPr>
            <w:tcW w:w="2232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Газ</w:t>
            </w:r>
            <w:r/>
          </w:p>
        </w:tc>
      </w:tr>
    </w:tbl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  <w:highlight w:val="none"/>
        </w:rPr>
      </w:pPr>
      <w:r/>
      <w:bookmarkStart w:id="169" w:name="_Toc19718489"/>
      <w:r/>
      <w:bookmarkStart w:id="170" w:name="_Toc44062315"/>
      <w:r>
        <w:rPr>
          <w:rFonts w:ascii="Times New Roman" w:hAnsi="Times New Roman"/>
          <w:sz w:val="24"/>
          <w:szCs w:val="24"/>
        </w:rPr>
        <w:t xml:space="preserve">Раздел 8, пункт 3.</w:t>
      </w:r>
      <w:bookmarkEnd w:id="169"/>
      <w:r/>
      <w:bookmarkEnd w:id="170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171" w:name="_Toc19718490"/>
      <w:r/>
      <w:bookmarkStart w:id="172" w:name="_Toc44062316"/>
      <w:r>
        <w:rPr>
          <w:rFonts w:ascii="Times New Roman" w:hAnsi="Times New Roman"/>
          <w:sz w:val="24"/>
          <w:szCs w:val="24"/>
        </w:rPr>
        <w:t xml:space="preserve">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округе.</w:t>
      </w:r>
      <w:bookmarkEnd w:id="171"/>
      <w:r/>
      <w:bookmarkEnd w:id="172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ind w:firstLine="567"/>
        <w:jc w:val="both"/>
      </w:pPr>
      <w:r>
        <w:t xml:space="preserve">Преобладающим видом топлива является природный газ.</w:t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173" w:name="_Toc19718491"/>
      <w:r/>
      <w:bookmarkStart w:id="174" w:name="_Toc44062317"/>
      <w:r>
        <w:rPr>
          <w:rFonts w:ascii="Times New Roman" w:hAnsi="Times New Roman"/>
          <w:sz w:val="24"/>
          <w:szCs w:val="24"/>
        </w:rPr>
        <w:t xml:space="preserve">Раздел 8, пункт 4.</w:t>
      </w:r>
      <w:bookmarkEnd w:id="173"/>
      <w:r/>
      <w:bookmarkEnd w:id="174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175" w:name="_Toc19718492"/>
      <w:r/>
      <w:bookmarkStart w:id="176" w:name="_Toc44062318"/>
      <w:r>
        <w:rPr>
          <w:rFonts w:ascii="Times New Roman" w:hAnsi="Times New Roman"/>
          <w:sz w:val="24"/>
          <w:szCs w:val="24"/>
        </w:rPr>
        <w:t xml:space="preserve">Приоритетное направление развития топливного баланса поселения, городского округа.</w:t>
      </w:r>
      <w:bookmarkEnd w:id="175"/>
      <w:r/>
      <w:bookmarkEnd w:id="176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ind w:firstLine="567"/>
        <w:jc w:val="both"/>
      </w:pPr>
      <w:r>
        <w:t xml:space="preserve">Приоритетным развитием является природный газ.</w:t>
      </w:r>
      <w:r/>
    </w:p>
    <w:p>
      <w:pPr>
        <w:pStyle w:val="648"/>
        <w:jc w:val="center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648"/>
        <w:jc w:val="center"/>
        <w:spacing w:before="0"/>
        <w:rPr>
          <w:rFonts w:ascii="Times New Roman" w:hAnsi="Times New Roman"/>
          <w:sz w:val="24"/>
          <w:szCs w:val="24"/>
          <w:highlight w:val="none"/>
        </w:rPr>
      </w:pPr>
      <w:r/>
      <w:bookmarkStart w:id="177" w:name="_Toc19718493"/>
      <w:r/>
      <w:bookmarkStart w:id="178" w:name="_Toc44062319"/>
      <w:r>
        <w:rPr>
          <w:rFonts w:ascii="Times New Roman" w:hAnsi="Times New Roman"/>
          <w:sz w:val="24"/>
          <w:szCs w:val="24"/>
        </w:rPr>
        <w:t xml:space="preserve">Раздел 9</w:t>
      </w:r>
      <w:bookmarkEnd w:id="177"/>
      <w:r/>
      <w:bookmarkEnd w:id="178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center"/>
        <w:spacing w:before="0"/>
        <w:rPr>
          <w:rFonts w:ascii="Times New Roman" w:hAnsi="Times New Roman"/>
          <w:sz w:val="24"/>
          <w:szCs w:val="24"/>
        </w:rPr>
      </w:pPr>
      <w:r/>
      <w:bookmarkStart w:id="179" w:name="_Toc19718494"/>
      <w:r/>
      <w:bookmarkStart w:id="180" w:name="_Toc44062320"/>
      <w:r>
        <w:rPr>
          <w:rFonts w:ascii="Times New Roman" w:hAnsi="Times New Roman"/>
          <w:sz w:val="24"/>
          <w:szCs w:val="24"/>
        </w:rPr>
        <w:t xml:space="preserve">Инвестиции в</w:t>
      </w:r>
      <w:r>
        <w:rPr>
          <w:rFonts w:ascii="Times New Roman" w:hAnsi="Times New Roman"/>
          <w:sz w:val="24"/>
          <w:szCs w:val="24"/>
        </w:rPr>
        <w:t xml:space="preserve"> строительство, реконструкцию и техническое перевооружение</w:t>
      </w:r>
      <w:bookmarkEnd w:id="179"/>
      <w:r/>
      <w:bookmarkEnd w:id="180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181" w:name="_Toc19718495"/>
      <w:r/>
      <w:bookmarkStart w:id="182" w:name="_Toc44062321"/>
      <w:r>
        <w:rPr>
          <w:rFonts w:ascii="Times New Roman" w:hAnsi="Times New Roman"/>
          <w:sz w:val="24"/>
          <w:szCs w:val="24"/>
        </w:rPr>
        <w:t xml:space="preserve">Раздел 9</w:t>
      </w:r>
      <w:r>
        <w:rPr>
          <w:rFonts w:ascii="Times New Roman" w:hAnsi="Times New Roman"/>
          <w:sz w:val="24"/>
          <w:szCs w:val="24"/>
        </w:rPr>
        <w:t xml:space="preserve">, пункт 1.</w:t>
      </w:r>
      <w:bookmarkEnd w:id="181"/>
      <w:r/>
      <w:bookmarkEnd w:id="182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183" w:name="_Toc19718496"/>
      <w:r/>
      <w:bookmarkStart w:id="184" w:name="_Toc44062322"/>
      <w:r>
        <w:rPr>
          <w:rFonts w:ascii="Times New Roman" w:hAnsi="Times New Roman"/>
          <w:sz w:val="24"/>
          <w:szCs w:val="24"/>
        </w:rPr>
        <w:t xml:space="preserve">Предложение по величине</w:t>
      </w:r>
      <w:r>
        <w:rPr>
          <w:rFonts w:ascii="Times New Roman" w:hAnsi="Times New Roman"/>
          <w:sz w:val="24"/>
          <w:szCs w:val="24"/>
        </w:rPr>
        <w:t xml:space="preserve"> необходимых инвестиций в строительство</w:t>
      </w:r>
      <w:r>
        <w:rPr>
          <w:rFonts w:ascii="Times New Roman" w:hAnsi="Times New Roman"/>
          <w:sz w:val="24"/>
          <w:szCs w:val="24"/>
        </w:rPr>
        <w:t xml:space="preserve">, реконструкцию,</w:t>
      </w:r>
      <w:r>
        <w:rPr>
          <w:rFonts w:ascii="Times New Roman" w:hAnsi="Times New Roman"/>
          <w:sz w:val="24"/>
          <w:szCs w:val="24"/>
        </w:rPr>
        <w:t xml:space="preserve"> техническое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перевооружение </w:t>
      </w:r>
      <w:r>
        <w:rPr>
          <w:rFonts w:ascii="Times New Roman" w:hAnsi="Times New Roman"/>
          <w:sz w:val="24"/>
          <w:szCs w:val="24"/>
        </w:rPr>
        <w:t xml:space="preserve">и (или) модернизацию </w:t>
      </w:r>
      <w:r>
        <w:rPr>
          <w:rFonts w:ascii="Times New Roman" w:hAnsi="Times New Roman"/>
          <w:sz w:val="24"/>
          <w:szCs w:val="24"/>
        </w:rPr>
        <w:t xml:space="preserve">источников тепловой энергии </w:t>
      </w:r>
      <w:r>
        <w:rPr>
          <w:rFonts w:ascii="Times New Roman" w:hAnsi="Times New Roman"/>
          <w:sz w:val="24"/>
          <w:szCs w:val="24"/>
        </w:rPr>
        <w:t xml:space="preserve">на каждом этапе.</w:t>
      </w:r>
      <w:bookmarkEnd w:id="183"/>
      <w:r/>
      <w:bookmarkEnd w:id="184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ind w:firstLine="567"/>
        <w:jc w:val="both"/>
      </w:pPr>
      <w:r>
        <w:t xml:space="preserve">Инвестиции АО «</w:t>
      </w:r>
      <w:r>
        <w:t xml:space="preserve">Теплоком</w:t>
      </w:r>
      <w:r>
        <w:t xml:space="preserve">» в строительство, реконструкцию и техническое перевооружение источников тепловой энергии в 20</w:t>
      </w:r>
      <w:r>
        <w:t xml:space="preserve">2</w:t>
      </w:r>
      <w:r>
        <w:t xml:space="preserve">1</w:t>
      </w:r>
      <w:r>
        <w:t xml:space="preserve"> году не запланированы.</w:t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185" w:name="_Toc19718497"/>
      <w:r/>
      <w:bookmarkStart w:id="186" w:name="_Toc44062323"/>
      <w:r>
        <w:rPr>
          <w:rFonts w:ascii="Times New Roman" w:hAnsi="Times New Roman"/>
          <w:sz w:val="24"/>
          <w:szCs w:val="24"/>
        </w:rPr>
        <w:t xml:space="preserve">Раздел 9, пункт 2</w:t>
      </w:r>
      <w:r>
        <w:rPr>
          <w:rFonts w:ascii="Times New Roman" w:hAnsi="Times New Roman"/>
          <w:sz w:val="24"/>
          <w:szCs w:val="24"/>
        </w:rPr>
        <w:t xml:space="preserve">.</w:t>
      </w:r>
      <w:bookmarkEnd w:id="185"/>
      <w:r/>
      <w:bookmarkEnd w:id="186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both"/>
        <w:keepNext w:val="false"/>
        <w:spacing w:before="0"/>
        <w:rPr>
          <w:rFonts w:ascii="Times New Roman" w:hAnsi="Times New Roman"/>
          <w:sz w:val="24"/>
          <w:szCs w:val="24"/>
        </w:rPr>
      </w:pPr>
      <w:r/>
      <w:bookmarkStart w:id="187" w:name="_Toc19718498"/>
      <w:r/>
      <w:bookmarkStart w:id="188" w:name="_Toc44062324"/>
      <w:r>
        <w:rPr>
          <w:rFonts w:ascii="Times New Roman" w:hAnsi="Times New Roman"/>
          <w:sz w:val="24"/>
          <w:szCs w:val="24"/>
        </w:rPr>
        <w:t xml:space="preserve">Предложения по величине необходимых инвестиций в строительство, реконструкцию и техническое перевооружение </w:t>
      </w:r>
      <w:r>
        <w:rPr>
          <w:rFonts w:ascii="Times New Roman" w:hAnsi="Times New Roman"/>
          <w:sz w:val="24"/>
          <w:szCs w:val="24"/>
        </w:rPr>
        <w:t xml:space="preserve">и (или) модернизацию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тепловых сетей, насосных станций </w:t>
      </w:r>
      <w:r>
        <w:rPr>
          <w:rFonts w:ascii="Times New Roman" w:hAnsi="Times New Roman"/>
          <w:sz w:val="24"/>
          <w:szCs w:val="24"/>
        </w:rPr>
        <w:t xml:space="preserve">и тепловых пунктов на каждом этапе.</w:t>
      </w:r>
      <w:bookmarkEnd w:id="187"/>
      <w:r/>
      <w:bookmarkEnd w:id="188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ind w:firstLine="567"/>
        <w:jc w:val="both"/>
      </w:pPr>
      <w:r>
        <w:t xml:space="preserve">Инвестиции АО «</w:t>
      </w:r>
      <w:r>
        <w:t xml:space="preserve">Теплоком</w:t>
      </w:r>
      <w:r>
        <w:t xml:space="preserve">» в строительство, реконструкцию и техническое перевооружение источников тепловой энергии в 20</w:t>
      </w:r>
      <w:r>
        <w:t xml:space="preserve">2</w:t>
      </w:r>
      <w:r>
        <w:t xml:space="preserve">1 </w:t>
      </w:r>
      <w:r>
        <w:t xml:space="preserve">году не запланированы.</w:t>
      </w:r>
      <w:r/>
    </w:p>
    <w:p>
      <w:pPr>
        <w:pStyle w:val="648"/>
        <w:jc w:val="both"/>
        <w:keepNext w:val="false"/>
        <w:spacing w:before="0"/>
        <w:rPr>
          <w:rFonts w:ascii="Times New Roman" w:hAnsi="Times New Roman"/>
          <w:sz w:val="24"/>
          <w:szCs w:val="24"/>
        </w:rPr>
      </w:pPr>
      <w:r/>
      <w:bookmarkStart w:id="189" w:name="_Toc19718499"/>
      <w:r/>
      <w:bookmarkStart w:id="190" w:name="_Toc44062325"/>
      <w:r>
        <w:rPr>
          <w:rFonts w:ascii="Times New Roman" w:hAnsi="Times New Roman"/>
          <w:sz w:val="24"/>
          <w:szCs w:val="24"/>
        </w:rPr>
        <w:t xml:space="preserve">Раздел 9, пункт 3</w:t>
      </w:r>
      <w:r>
        <w:rPr>
          <w:rFonts w:ascii="Times New Roman" w:hAnsi="Times New Roman"/>
          <w:sz w:val="24"/>
          <w:szCs w:val="24"/>
        </w:rPr>
        <w:t xml:space="preserve">.</w:t>
      </w:r>
      <w:bookmarkEnd w:id="189"/>
      <w:r/>
      <w:bookmarkEnd w:id="190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both"/>
        <w:keepNext w:val="false"/>
        <w:spacing w:before="0"/>
        <w:rPr>
          <w:rFonts w:ascii="Times New Roman" w:hAnsi="Times New Roman"/>
          <w:sz w:val="24"/>
          <w:szCs w:val="24"/>
        </w:rPr>
      </w:pPr>
      <w:r/>
      <w:bookmarkStart w:id="191" w:name="_Toc19718500"/>
      <w:r/>
      <w:bookmarkStart w:id="192" w:name="_Toc44062326"/>
      <w:r>
        <w:rPr>
          <w:rFonts w:ascii="Times New Roman" w:hAnsi="Times New Roman"/>
          <w:sz w:val="24"/>
          <w:szCs w:val="24"/>
        </w:rPr>
        <w:t xml:space="preserve">Предложения по величине инвестиций в строительство, реконструкцию и техническое перевооружение</w:t>
      </w:r>
      <w:r>
        <w:rPr>
          <w:rFonts w:ascii="Times New Roman" w:hAnsi="Times New Roman"/>
          <w:sz w:val="24"/>
          <w:szCs w:val="24"/>
        </w:rPr>
        <w:t xml:space="preserve"> и (или) модернизацию</w:t>
      </w:r>
      <w:r>
        <w:rPr>
          <w:rFonts w:ascii="Times New Roman" w:hAnsi="Times New Roman"/>
          <w:sz w:val="24"/>
          <w:szCs w:val="24"/>
        </w:rPr>
        <w:t xml:space="preserve"> в связи с изменениями температурного графика и гидравлического режима работы системы теплоснабжения на каждом этапе.</w:t>
      </w:r>
      <w:bookmarkEnd w:id="191"/>
      <w:r/>
      <w:bookmarkEnd w:id="192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ind w:firstLine="709"/>
        <w:jc w:val="both"/>
      </w:pPr>
      <w:r>
        <w:t xml:space="preserve">Изменения температурного графика и гидравлического режима работы систем теплоснабжения поселения не планируются.</w:t>
      </w:r>
      <w:r/>
    </w:p>
    <w:p>
      <w:pPr>
        <w:pStyle w:val="648"/>
        <w:jc w:val="both"/>
        <w:keepNext w:val="false"/>
        <w:spacing w:before="0"/>
        <w:rPr>
          <w:rFonts w:ascii="Times New Roman" w:hAnsi="Times New Roman"/>
          <w:sz w:val="24"/>
          <w:szCs w:val="24"/>
        </w:rPr>
      </w:pPr>
      <w:r/>
      <w:bookmarkStart w:id="193" w:name="_Toc19718501"/>
      <w:r/>
      <w:bookmarkStart w:id="194" w:name="_Toc44062327"/>
      <w:r>
        <w:rPr>
          <w:rFonts w:ascii="Times New Roman" w:hAnsi="Times New Roman"/>
          <w:sz w:val="24"/>
          <w:szCs w:val="24"/>
        </w:rPr>
        <w:t xml:space="preserve">Раздел 9, пункт 4</w:t>
      </w:r>
      <w:r>
        <w:rPr>
          <w:rFonts w:ascii="Times New Roman" w:hAnsi="Times New Roman"/>
          <w:sz w:val="24"/>
          <w:szCs w:val="24"/>
        </w:rPr>
        <w:t xml:space="preserve">.</w:t>
      </w:r>
      <w:bookmarkEnd w:id="193"/>
      <w:r/>
      <w:bookmarkEnd w:id="194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both"/>
        <w:keepNext w:val="false"/>
        <w:spacing w:before="0"/>
        <w:rPr>
          <w:rFonts w:ascii="Times New Roman" w:hAnsi="Times New Roman"/>
          <w:sz w:val="24"/>
          <w:szCs w:val="24"/>
        </w:rPr>
      </w:pPr>
      <w:r/>
      <w:bookmarkStart w:id="195" w:name="_Toc19718502"/>
      <w:r/>
      <w:bookmarkStart w:id="196" w:name="_Toc44062328"/>
      <w:r>
        <w:rPr>
          <w:rFonts w:ascii="Times New Roman" w:hAnsi="Times New Roman"/>
          <w:sz w:val="24"/>
          <w:szCs w:val="24"/>
        </w:rPr>
        <w:t xml:space="preserve">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этапе.</w:t>
      </w:r>
      <w:bookmarkEnd w:id="195"/>
      <w:r/>
      <w:bookmarkEnd w:id="196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ind w:firstLine="709"/>
        <w:jc w:val="both"/>
      </w:pPr>
      <w:r>
        <w:t xml:space="preserve">Открытые системы теплоснабжения (горячего водоснабжения) на территории поселения отсутствуют.</w:t>
      </w:r>
      <w:r/>
    </w:p>
    <w:p>
      <w:pPr>
        <w:pStyle w:val="648"/>
        <w:jc w:val="both"/>
        <w:keepNext w:val="false"/>
        <w:spacing w:before="0"/>
        <w:rPr>
          <w:rFonts w:ascii="Times New Roman" w:hAnsi="Times New Roman"/>
          <w:sz w:val="24"/>
          <w:szCs w:val="24"/>
        </w:rPr>
      </w:pPr>
      <w:r/>
      <w:bookmarkStart w:id="197" w:name="_Toc19718503"/>
      <w:r/>
      <w:bookmarkStart w:id="198" w:name="_Toc44062329"/>
      <w:r>
        <w:rPr>
          <w:rFonts w:ascii="Times New Roman" w:hAnsi="Times New Roman"/>
          <w:sz w:val="24"/>
          <w:szCs w:val="24"/>
        </w:rPr>
        <w:t xml:space="preserve">Раздел 9, пункт 5</w:t>
      </w:r>
      <w:r>
        <w:rPr>
          <w:rFonts w:ascii="Times New Roman" w:hAnsi="Times New Roman"/>
          <w:sz w:val="24"/>
          <w:szCs w:val="24"/>
        </w:rPr>
        <w:t xml:space="preserve">.</w:t>
      </w:r>
      <w:bookmarkEnd w:id="197"/>
      <w:r/>
      <w:bookmarkEnd w:id="198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both"/>
        <w:keepNext w:val="false"/>
        <w:spacing w:before="0"/>
        <w:rPr>
          <w:rFonts w:ascii="Times New Roman" w:hAnsi="Times New Roman"/>
          <w:sz w:val="24"/>
          <w:szCs w:val="24"/>
        </w:rPr>
      </w:pPr>
      <w:r/>
      <w:bookmarkStart w:id="199" w:name="_Toc19718504"/>
      <w:r/>
      <w:bookmarkStart w:id="200" w:name="_Toc44062330"/>
      <w:r>
        <w:rPr>
          <w:rFonts w:ascii="Times New Roman" w:hAnsi="Times New Roman"/>
          <w:sz w:val="24"/>
          <w:szCs w:val="24"/>
        </w:rPr>
        <w:t xml:space="preserve">Оценку эффективности инвестиций по отдельным предложениям.</w:t>
      </w:r>
      <w:bookmarkEnd w:id="199"/>
      <w:r/>
      <w:bookmarkEnd w:id="200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ind w:firstLine="709"/>
        <w:jc w:val="both"/>
      </w:pPr>
      <w:r>
        <w:t xml:space="preserve">Инвестиции в системы теплоснабжения поселения не планируются.</w:t>
      </w:r>
      <w:r/>
    </w:p>
    <w:p>
      <w:pPr>
        <w:pStyle w:val="648"/>
        <w:jc w:val="both"/>
        <w:keepNext w:val="false"/>
        <w:spacing w:before="0"/>
        <w:rPr>
          <w:rFonts w:ascii="Times New Roman" w:hAnsi="Times New Roman"/>
          <w:sz w:val="24"/>
          <w:szCs w:val="24"/>
        </w:rPr>
      </w:pPr>
      <w:r/>
      <w:bookmarkStart w:id="201" w:name="_Toc19718505"/>
      <w:r/>
      <w:bookmarkStart w:id="202" w:name="_Toc44062331"/>
      <w:r>
        <w:rPr>
          <w:rFonts w:ascii="Times New Roman" w:hAnsi="Times New Roman"/>
          <w:sz w:val="24"/>
          <w:szCs w:val="24"/>
        </w:rPr>
        <w:t xml:space="preserve">Раздел 9, пункт 6.</w:t>
      </w:r>
      <w:bookmarkEnd w:id="201"/>
      <w:r/>
      <w:bookmarkEnd w:id="202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both"/>
        <w:keepNext w:val="false"/>
        <w:spacing w:before="0"/>
        <w:rPr>
          <w:rFonts w:ascii="Times New Roman" w:hAnsi="Times New Roman"/>
          <w:sz w:val="24"/>
          <w:szCs w:val="24"/>
        </w:rPr>
      </w:pPr>
      <w:r/>
      <w:bookmarkStart w:id="203" w:name="_Toc19718506"/>
      <w:r/>
      <w:bookmarkStart w:id="204" w:name="_Toc44062332"/>
      <w:r>
        <w:rPr>
          <w:rFonts w:ascii="Times New Roman" w:hAnsi="Times New Roman"/>
          <w:sz w:val="24"/>
          <w:szCs w:val="24"/>
        </w:rPr>
        <w:t xml:space="preserve">Величину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актуализации.</w:t>
      </w:r>
      <w:bookmarkEnd w:id="203"/>
      <w:r/>
      <w:bookmarkEnd w:id="204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ind w:firstLine="567"/>
        <w:jc w:val="both"/>
      </w:pPr>
      <w:r>
        <w:t xml:space="preserve">Инвестиции филиала </w:t>
      </w:r>
      <w:r>
        <w:t xml:space="preserve">АО «Теплоком»</w:t>
      </w:r>
      <w:r>
        <w:t xml:space="preserve"> в строительство, реконструкцию и техническое перевооружение источников тепловой энергии в 20</w:t>
      </w:r>
      <w:r>
        <w:t xml:space="preserve">2</w:t>
      </w:r>
      <w:r>
        <w:t xml:space="preserve">1 </w:t>
      </w:r>
      <w:r>
        <w:t xml:space="preserve">году не запланированы.</w:t>
      </w:r>
      <w:r/>
    </w:p>
    <w:p>
      <w:pPr>
        <w:pStyle w:val="648"/>
        <w:jc w:val="center"/>
        <w:spacing w:before="0"/>
        <w:rPr>
          <w:rFonts w:ascii="Times New Roman" w:hAnsi="Times New Roman"/>
          <w:sz w:val="24"/>
          <w:szCs w:val="24"/>
        </w:rPr>
      </w:pPr>
      <w:r/>
      <w:bookmarkStart w:id="205" w:name="_Toc19718507"/>
      <w:r/>
      <w:bookmarkStart w:id="206" w:name="_Toc44062333"/>
      <w:r>
        <w:rPr>
          <w:rFonts w:ascii="Times New Roman" w:hAnsi="Times New Roman"/>
          <w:sz w:val="24"/>
          <w:szCs w:val="24"/>
        </w:rPr>
        <w:t xml:space="preserve">Раздел 10</w:t>
      </w:r>
      <w:bookmarkEnd w:id="205"/>
      <w:r/>
      <w:bookmarkEnd w:id="206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center"/>
        <w:spacing w:before="0"/>
        <w:rPr>
          <w:rFonts w:ascii="Times New Roman" w:hAnsi="Times New Roman"/>
          <w:sz w:val="24"/>
          <w:szCs w:val="24"/>
        </w:rPr>
      </w:pPr>
      <w:r/>
      <w:bookmarkStart w:id="207" w:name="_Toc19718508"/>
      <w:r/>
      <w:bookmarkStart w:id="208" w:name="_Toc44062334"/>
      <w:r>
        <w:rPr>
          <w:rFonts w:ascii="Times New Roman" w:hAnsi="Times New Roman"/>
          <w:sz w:val="24"/>
          <w:szCs w:val="24"/>
        </w:rPr>
        <w:t xml:space="preserve">Решение об</w:t>
      </w:r>
      <w:r>
        <w:rPr>
          <w:rFonts w:ascii="Times New Roman" w:hAnsi="Times New Roman"/>
          <w:sz w:val="24"/>
          <w:szCs w:val="24"/>
        </w:rPr>
        <w:t xml:space="preserve"> определению единой теплоснабжающей организации</w:t>
      </w:r>
      <w:bookmarkEnd w:id="207"/>
      <w:r/>
      <w:bookmarkEnd w:id="208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209" w:name="_Toc19718509"/>
      <w:r/>
      <w:bookmarkStart w:id="210" w:name="_Toc44062335"/>
      <w:r>
        <w:rPr>
          <w:rFonts w:ascii="Times New Roman" w:hAnsi="Times New Roman"/>
          <w:sz w:val="24"/>
          <w:szCs w:val="24"/>
        </w:rPr>
        <w:t xml:space="preserve">Раздел 10, пункт 1.</w:t>
      </w:r>
      <w:bookmarkEnd w:id="209"/>
      <w:r/>
      <w:bookmarkEnd w:id="210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211" w:name="_Toc19718510"/>
      <w:r/>
      <w:bookmarkStart w:id="212" w:name="_Toc44062336"/>
      <w:r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о присвоении статуса</w:t>
      </w:r>
      <w:r>
        <w:rPr>
          <w:rFonts w:ascii="Times New Roman" w:hAnsi="Times New Roman"/>
          <w:sz w:val="24"/>
          <w:szCs w:val="24"/>
        </w:rPr>
        <w:t xml:space="preserve"> единой теплоснабжающей организации.</w:t>
      </w:r>
      <w:bookmarkEnd w:id="211"/>
      <w:r/>
      <w:bookmarkEnd w:id="212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 xml:space="preserve">В соответствии с пунктом 28 статьи 2 Федерального закона от 27 июля 2010 года № 190-ФЗ «О теплоснабжении» единая теплоснабжающая организация в системе теплоснабжения (далее - единая теплоснабжающая организация) - теплоснабжающая организаци</w:t>
      </w:r>
      <w:r>
        <w:t xml:space="preserve">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 (далее - федеральный орган исполнительной власти, упо</w:t>
      </w:r>
      <w:r>
        <w:t xml:space="preserve">лномоченный на реализацию государственной политики в сфере теплоснабжения),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Федерации;</w:t>
      </w:r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 xml:space="preserve">Согласно пункта 6 статьи 6 Федерального закона от 27 июля 2010 года № 190-ФЗ «О теплоснабжении» к полномочиям органов местного самоуправления поселений, городски</w:t>
      </w:r>
      <w:r>
        <w:t xml:space="preserve">х округов по организации теплоснабжения на соответствующих территориях относится утверждение схем теплоснабжения поселений, городских округов с численностью населения менее пятисот тысяч человек, в том числе определение единой теплоснабжающей организации».</w:t>
      </w:r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 xml:space="preserve">На территории</w:t>
      </w:r>
      <w:r>
        <w:t xml:space="preserve"> Малотроицкого сельского поселения</w:t>
      </w:r>
      <w:r>
        <w:t xml:space="preserve"> </w:t>
      </w:r>
      <w:r>
        <w:rPr>
          <w:bCs/>
        </w:rPr>
        <w:t xml:space="preserve">АО «Теплоком»</w:t>
      </w:r>
      <w:r>
        <w:t xml:space="preserve">, определена в качестве единой теплоснабжающей организацией. </w:t>
      </w:r>
      <w:r/>
    </w:p>
    <w:p>
      <w:pPr>
        <w:pStyle w:val="648"/>
        <w:spacing w:before="0"/>
        <w:rPr>
          <w:rFonts w:ascii="Times New Roman" w:hAnsi="Times New Roman"/>
          <w:sz w:val="24"/>
          <w:szCs w:val="24"/>
        </w:rPr>
      </w:pPr>
      <w:r/>
      <w:bookmarkStart w:id="213" w:name="_Toc19718511"/>
      <w:r/>
      <w:bookmarkStart w:id="214" w:name="_Toc44062337"/>
      <w:r>
        <w:rPr>
          <w:rFonts w:ascii="Times New Roman" w:hAnsi="Times New Roman"/>
          <w:sz w:val="24"/>
          <w:szCs w:val="24"/>
        </w:rPr>
        <w:t xml:space="preserve">Раздел 10, пункт 2.</w:t>
      </w:r>
      <w:bookmarkEnd w:id="213"/>
      <w:r/>
      <w:bookmarkEnd w:id="214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spacing w:before="0"/>
        <w:rPr>
          <w:rFonts w:ascii="Times New Roman" w:hAnsi="Times New Roman"/>
          <w:sz w:val="24"/>
          <w:szCs w:val="24"/>
        </w:rPr>
      </w:pPr>
      <w:r/>
      <w:bookmarkStart w:id="215" w:name="_Toc19718512"/>
      <w:r/>
      <w:bookmarkStart w:id="216" w:name="_Toc44062338"/>
      <w:r>
        <w:rPr>
          <w:rFonts w:ascii="Times New Roman" w:hAnsi="Times New Roman"/>
          <w:sz w:val="24"/>
          <w:szCs w:val="24"/>
        </w:rPr>
        <w:t xml:space="preserve">Реестр зон деятельности единой теплоснабжающей организации.</w:t>
      </w:r>
      <w:bookmarkEnd w:id="215"/>
      <w:r/>
      <w:bookmarkEnd w:id="216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 xml:space="preserve"> </w:t>
      </w:r>
      <w:r>
        <w:t xml:space="preserve">В проекте схемы теплоснабжения должны быть определены границы зон деятельности единой</w:t>
      </w:r>
      <w:r>
        <w:t xml:space="preserve"> </w:t>
      </w:r>
      <w:r>
        <w:t xml:space="preserve">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теплоснабжения, в отношении которой присваивается соответствующий статус.</w:t>
      </w:r>
      <w:r/>
    </w:p>
    <w:p>
      <w:pPr>
        <w:pStyle w:val="648"/>
        <w:spacing w:before="0"/>
        <w:rPr>
          <w:rFonts w:ascii="Times New Roman" w:hAnsi="Times New Roman"/>
          <w:sz w:val="24"/>
          <w:szCs w:val="24"/>
        </w:rPr>
      </w:pPr>
      <w:r/>
      <w:bookmarkStart w:id="217" w:name="_Toc19718513"/>
      <w:r/>
      <w:bookmarkStart w:id="218" w:name="_Toc44062339"/>
      <w:r>
        <w:rPr>
          <w:rFonts w:ascii="Times New Roman" w:hAnsi="Times New Roman"/>
          <w:sz w:val="24"/>
          <w:szCs w:val="24"/>
        </w:rPr>
        <w:t xml:space="preserve">Раздел 10, пункт 3.</w:t>
      </w:r>
      <w:bookmarkEnd w:id="217"/>
      <w:r/>
      <w:bookmarkEnd w:id="218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spacing w:before="0"/>
        <w:rPr>
          <w:rFonts w:ascii="Times New Roman" w:hAnsi="Times New Roman"/>
          <w:sz w:val="24"/>
          <w:szCs w:val="24"/>
        </w:rPr>
      </w:pPr>
      <w:r/>
      <w:bookmarkStart w:id="219" w:name="_Toc19718514"/>
      <w:r/>
      <w:bookmarkStart w:id="220" w:name="_Toc44062340"/>
      <w:r>
        <w:rPr>
          <w:rFonts w:ascii="Times New Roman" w:hAnsi="Times New Roman"/>
          <w:sz w:val="24"/>
          <w:szCs w:val="24"/>
        </w:rPr>
        <w:t xml:space="preserve">Основания, в том числе критерии, в соответ</w:t>
      </w:r>
      <w:r>
        <w:rPr>
          <w:rFonts w:ascii="Times New Roman" w:hAnsi="Times New Roman"/>
          <w:sz w:val="24"/>
          <w:szCs w:val="24"/>
        </w:rPr>
        <w:t xml:space="preserve">ствии с которыми теплоснабжающей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организации присвоен статус</w:t>
      </w:r>
      <w:r>
        <w:rPr>
          <w:rFonts w:ascii="Times New Roman" w:hAnsi="Times New Roman"/>
          <w:sz w:val="24"/>
          <w:szCs w:val="24"/>
        </w:rPr>
        <w:t xml:space="preserve"> единой теплоснабжающей организацией.</w:t>
      </w:r>
      <w:bookmarkEnd w:id="219"/>
      <w:r/>
      <w:bookmarkEnd w:id="220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 xml:space="preserve">Статус единой теплоснабжающей организации присваивается органом местного самоуправ</w:t>
      </w:r>
      <w:r>
        <w:t xml:space="preserve">ления или федеральным органом исполнительной власти (далее – уполномоченные органы) при утверждении схемы теплоснабжения поселения, городских и сельских поселений, а в случае смены единой теплоснабжающей организации – при актуализации схемы теплоснабжения.</w:t>
      </w:r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 xml:space="preserve">2)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ab/>
        <w:t xml:space="preserve">Способность обеспечить надежность теплоснабжения определяется наличием у предприятия АО «</w:t>
      </w:r>
      <w:r>
        <w:t xml:space="preserve">Теплоком</w:t>
      </w:r>
      <w:r>
        <w:t xml:space="preserve">»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режимами.</w:t>
      </w:r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ab/>
        <w:t xml:space="preserve">3) Предприятие АО «</w:t>
      </w:r>
      <w:r>
        <w:t xml:space="preserve">Теплоком</w:t>
      </w:r>
      <w:r>
        <w:t xml:space="preserve">» согласно требованиям критериев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организации, а именно:</w:t>
      </w:r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ab/>
        <w:t xml:space="preserve">а) заключает и надлежаще исполняет договоры теплоснабжения со всеми обратившимися к ней потребителями тепловой энергии в своей зоне деятельности;</w:t>
      </w:r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ab/>
        <w:t xml:space="preserve">б) надлежащим образом исполняет обязательства перед иными теплоснабжающими и теплосетевыми организациями в зоне своей деятельности;</w:t>
      </w:r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ab/>
        <w:t xml:space="preserve">в) осуществляет контроль режимов потребления тепловой энергии в зоне своей деятельности.</w:t>
      </w:r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ab/>
        <w:t xml:space="preserve">г) будет 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по актуализации схемы теплоснабжения.</w:t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221" w:name="_Toc19718515"/>
      <w:r/>
      <w:bookmarkStart w:id="222" w:name="_Toc44062341"/>
      <w:r>
        <w:rPr>
          <w:rFonts w:ascii="Times New Roman" w:hAnsi="Times New Roman"/>
          <w:sz w:val="24"/>
          <w:szCs w:val="24"/>
        </w:rPr>
        <w:t xml:space="preserve">Раздел 10, пункт 4.</w:t>
      </w:r>
      <w:bookmarkEnd w:id="221"/>
      <w:r/>
      <w:bookmarkEnd w:id="222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223" w:name="_Toc19718516"/>
      <w:r/>
      <w:bookmarkStart w:id="224" w:name="_Toc44062342"/>
      <w:r>
        <w:rPr>
          <w:rFonts w:ascii="Times New Roman" w:hAnsi="Times New Roman"/>
          <w:sz w:val="24"/>
          <w:szCs w:val="24"/>
        </w:rPr>
        <w:t xml:space="preserve">Информация о поданных теплоснабжающими организациями заявках на присвоение статуса единой теплоснабжающей организации.</w:t>
      </w:r>
      <w:bookmarkEnd w:id="223"/>
      <w:r/>
      <w:bookmarkEnd w:id="224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ab/>
      </w:r>
      <w:r>
        <w:t xml:space="preserve">Для присвоения статуса единой теплоснабжающей организации впервые на территории городских и сельских поселений лица, владеющие на праве собственност</w:t>
      </w:r>
      <w:r>
        <w:t xml:space="preserve">и или ином законном основании источниками тепловой энергии и (или) тепловыми сетями на территории городских и сельских поселений вправе подать в течение одного месяца с даты размещения на сайте поселения, городского округа, города федерального значения про</w:t>
      </w:r>
      <w:r>
        <w:t xml:space="preserve">екта схемы теплоснабжения в орган местного самоуправления заявки на присвоении статуса единой теплоснабжающей организации с указанием зоны деятельности, в которой указанные лица планируют исполнять функции единой теплоснабжающей организации. Орган местного</w:t>
      </w:r>
      <w:r>
        <w:t xml:space="preserve"> </w:t>
      </w:r>
      <w:r>
        <w:t xml:space="preserve">самоуправления обязан разместить сведения о принятых заявках на сайте администрации района.</w:t>
      </w:r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ab/>
        <w:t xml:space="preserve">4. В случае, если в отношении одной зоны деятельности единой теплоснабжающей организации подана</w:t>
      </w:r>
      <w:r>
        <w:t xml:space="preserve"> одна заявка от лица, владеющего на праве собственности или ином законном основании источниками тепловой энергии и (или) тепловыми сетями в соответствующей системе теплоснабжения, то статус единой теплоснабжающей организации присваивается указанному лицу. </w:t>
      </w:r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 xml:space="preserve">В случае, если в отношении одной зоны деятельности единой теплоснабжающей организации подано несколько заявок от лиц, владеющих на праве собственнос</w:t>
      </w:r>
      <w:r>
        <w:t xml:space="preserve">ти или ином законном основании источниками тепловой энергии и (или) тепловыми сетями в соответствующей системе теплоснабжения, орган местного самоуправления присваивает статус единой теплоснабжающей организации в соответствии с критериями настоящих Правил.</w:t>
      </w:r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ab/>
      </w:r>
      <w:r>
        <w:t xml:space="preserve">5. Критериями определения единой теплоснабжающей организации являются:</w:t>
      </w:r>
      <w:r/>
    </w:p>
    <w:p>
      <w:pPr>
        <w:pStyle w:val="647"/>
        <w:ind w:firstLine="567"/>
        <w:jc w:val="both"/>
        <w:spacing w:lineRule="auto" w:line="288"/>
        <w:shd w:val="clear" w:fill="FFFFFF" w:color="auto"/>
        <w:rPr>
          <w:color w:val="00B0F0"/>
        </w:rPr>
      </w:pPr>
      <w:r>
        <w:tab/>
        <w:t xml:space="preserve"> - </w:t>
      </w:r>
      <w:r>
        <w:t xml:space="preserve">Владение на праве </w:t>
      </w:r>
      <w:r>
        <w:t xml:space="preserve">собственности</w:t>
      </w:r>
      <w:r>
        <w:t xml:space="preserve"> и</w:t>
      </w:r>
      <w:r>
        <w:t xml:space="preserve">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организации.</w:t>
      </w:r>
      <w:r>
        <w:rPr>
          <w:color w:val="00B0F0"/>
        </w:rPr>
      </w:r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ab/>
        <w:t xml:space="preserve">6. В случае если в отношении одной зоны деятельности единой теплоснабжающей организации подано более одной заявки на присвоение соответству</w:t>
      </w:r>
      <w:r>
        <w:t xml:space="preserve">ющего статуса от лиц, соответствующих критериям, установленным настоящими Правилами,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 xml:space="preserve">Способность обеспечить надежность</w:t>
      </w:r>
      <w:r>
        <w:t xml:space="preserve">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режимами, и обосновывается в схеме теплоснабжения.</w:t>
      </w:r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ab/>
        <w:t xml:space="preserve">7. В случае если в отношении зоны деятельности единой теплоснабжающей организации не подано ни одной заявки</w:t>
      </w:r>
      <w:r>
        <w:t xml:space="preserve"> на присвоение соответствующего статуса, статус единой теплоснабжающей организации присваивается организации, владеющей в соответствующей зоне деятельности источниками тепловой энергии и (или) тепловыми сетями, и соответствующей критериям настоящих Правил.</w:t>
      </w:r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ab/>
        <w:t xml:space="preserve">8. Единая теплоснабжающая организация при осуществлении своей деятельности обязана:</w:t>
      </w:r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ab/>
        <w:t xml:space="preserve">а) заключать и надлежаще исполнять договоры теплоснабжения со всеми обратившимися к ней потребителями тепловой энергии в своей зоне деятельности;</w:t>
      </w:r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ab/>
        <w:t xml:space="preserve">б) 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по актуализации схемы теплоснабжения;</w:t>
      </w:r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ab/>
        <w:t xml:space="preserve">в) надлежащим образом исполнять обязательства перед иными теплоснабжающими и теплосетевыми организациями в зоне своей деятельности;</w:t>
      </w:r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ab/>
        <w:t xml:space="preserve">г) осуществлять контроль режимов потребления тепловой энергии в зоне своей деятельности.</w:t>
      </w:r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ab/>
      </w:r>
      <w:r>
        <w:t xml:space="preserve">В настоящее время </w:t>
      </w:r>
      <w:r>
        <w:t xml:space="preserve">АО «Теплоком»</w:t>
      </w:r>
      <w:r>
        <w:t xml:space="preserve"> отвечает всем требованиям критериев по определению единой теплоснабжающей организации, а именно:</w:t>
      </w:r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ab/>
        <w:t xml:space="preserve">1) </w:t>
      </w:r>
      <w:r>
        <w:t xml:space="preserve">Владение на праве собственности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организации.</w:t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225" w:name="_Toc19718517"/>
      <w:r/>
      <w:bookmarkStart w:id="226" w:name="_Toc44062343"/>
      <w:r>
        <w:rPr>
          <w:rFonts w:ascii="Times New Roman" w:hAnsi="Times New Roman"/>
          <w:sz w:val="24"/>
          <w:szCs w:val="24"/>
        </w:rPr>
        <w:t xml:space="preserve">Раздел 10, пункт 5.</w:t>
      </w:r>
      <w:bookmarkEnd w:id="225"/>
      <w:r/>
      <w:bookmarkEnd w:id="226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227" w:name="_Toc19718518"/>
      <w:r/>
      <w:bookmarkStart w:id="228" w:name="_Toc44062344"/>
      <w:r>
        <w:rPr>
          <w:rFonts w:ascii="Times New Roman" w:hAnsi="Times New Roman"/>
          <w:sz w:val="24"/>
          <w:szCs w:val="24"/>
        </w:rPr>
        <w:t xml:space="preserve"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значения.</w:t>
      </w:r>
      <w:bookmarkEnd w:id="227"/>
      <w:r/>
      <w:bookmarkEnd w:id="228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 xml:space="preserve">На территории</w:t>
      </w:r>
      <w:r>
        <w:t xml:space="preserve"> Малотроицкого сельского поселения</w:t>
      </w:r>
      <w:r>
        <w:rPr>
          <w:bCs/>
        </w:rPr>
        <w:t xml:space="preserve"> АО «Теплоком»</w:t>
      </w:r>
      <w:r>
        <w:t xml:space="preserve">, определена в качестве единой теплоснабжающей организацией. </w:t>
      </w:r>
      <w:r/>
    </w:p>
    <w:p>
      <w:pPr>
        <w:pStyle w:val="648"/>
        <w:jc w:val="center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648"/>
        <w:jc w:val="center"/>
        <w:spacing w:before="0"/>
        <w:rPr>
          <w:rFonts w:ascii="Times New Roman" w:hAnsi="Times New Roman"/>
          <w:sz w:val="24"/>
          <w:szCs w:val="24"/>
          <w:highlight w:val="none"/>
        </w:rPr>
      </w:pPr>
      <w:r/>
      <w:bookmarkStart w:id="229" w:name="_Toc19718519"/>
      <w:r/>
      <w:bookmarkStart w:id="230" w:name="_Toc44062345"/>
      <w:r>
        <w:rPr>
          <w:rFonts w:ascii="Times New Roman" w:hAnsi="Times New Roman"/>
          <w:sz w:val="24"/>
          <w:szCs w:val="24"/>
        </w:rPr>
        <w:t xml:space="preserve">Раздел 11</w:t>
      </w:r>
      <w:bookmarkEnd w:id="229"/>
      <w:r/>
      <w:bookmarkEnd w:id="230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center"/>
        <w:spacing w:before="0"/>
        <w:rPr>
          <w:rFonts w:ascii="Times New Roman" w:hAnsi="Times New Roman"/>
          <w:sz w:val="24"/>
          <w:szCs w:val="24"/>
        </w:rPr>
      </w:pPr>
      <w:r/>
      <w:bookmarkStart w:id="231" w:name="_Toc19718520"/>
      <w:r/>
      <w:bookmarkStart w:id="232" w:name="_Toc44062346"/>
      <w:r>
        <w:rPr>
          <w:rFonts w:ascii="Times New Roman" w:hAnsi="Times New Roman"/>
          <w:sz w:val="24"/>
          <w:szCs w:val="24"/>
        </w:rPr>
        <w:t xml:space="preserve">"Решения о распределении тепловой нагрузки между источниками тепловой энергии".</w:t>
      </w:r>
      <w:bookmarkEnd w:id="231"/>
      <w:r/>
      <w:bookmarkEnd w:id="232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jc w:val="both"/>
        <w:rPr>
          <w:b/>
        </w:rPr>
      </w:pPr>
      <w:r>
        <w:rPr>
          <w:b/>
        </w:rPr>
        <w:t xml:space="preserve">Раздел содержит: Сведения о величине тепловой нагрузки, </w:t>
      </w:r>
      <w:r>
        <w:rPr>
          <w:b/>
        </w:rPr>
        <w:t xml:space="preserve">распределяемой (перераспределяемой)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энергии, а также сроки выполнения перераспределения для каждого этапа</w:t>
      </w:r>
      <w:r/>
    </w:p>
    <w:p>
      <w:pPr>
        <w:pStyle w:val="647"/>
        <w:jc w:val="right"/>
      </w:pPr>
      <w:r>
        <w:t xml:space="preserve">Таблица</w:t>
      </w:r>
      <w:r>
        <w:t xml:space="preserve"> 1</w:t>
      </w:r>
      <w:r>
        <w:t xml:space="preserve">3</w:t>
      </w:r>
      <w:r/>
    </w:p>
    <w:tbl>
      <w:tblPr>
        <w:tblW w:w="5000" w:type="pct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94"/>
        <w:gridCol w:w="3922"/>
        <w:gridCol w:w="1894"/>
        <w:gridCol w:w="1869"/>
        <w:gridCol w:w="1575"/>
      </w:tblGrid>
      <w:tr>
        <w:trPr/>
        <w:tc>
          <w:tcPr>
            <w:tcW w:w="301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b/>
              </w:rPr>
            </w:pPr>
            <w:r>
              <w:rPr>
                <w:b/>
              </w:rPr>
              <w:t xml:space="preserve">№ п/п</w:t>
            </w:r>
            <w:r/>
          </w:p>
        </w:tc>
        <w:tc>
          <w:tcPr>
            <w:tcW w:w="1990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котельной</w:t>
            </w:r>
            <w:r/>
          </w:p>
        </w:tc>
        <w:tc>
          <w:tcPr>
            <w:tcW w:w="961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b/>
              </w:rPr>
            </w:pPr>
            <w:r>
              <w:rPr>
                <w:b/>
              </w:rPr>
              <w:t xml:space="preserve">Установленная мощность (Гкал/ч)</w:t>
            </w:r>
            <w:r/>
          </w:p>
        </w:tc>
        <w:tc>
          <w:tcPr>
            <w:tcW w:w="948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b/>
              </w:rPr>
            </w:pPr>
            <w:r>
              <w:rPr>
                <w:b/>
              </w:rPr>
              <w:t xml:space="preserve">Подключенная нагрузка (Гкал/ч)</w:t>
            </w:r>
            <w:r/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b/>
              </w:rPr>
            </w:pPr>
            <w:r>
              <w:rPr>
                <w:b/>
              </w:rPr>
              <w:t xml:space="preserve">Процент загрузки,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%</w:t>
            </w:r>
            <w:r/>
          </w:p>
        </w:tc>
      </w:tr>
      <w:tr>
        <w:trPr/>
        <w:tc>
          <w:tcPr>
            <w:tcW w:w="301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990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b/>
              </w:rPr>
            </w:pPr>
            <w:r>
              <w:rPr>
                <w:b/>
              </w:rPr>
              <w:t xml:space="preserve">Малотроицкое сельское поселение</w:t>
            </w:r>
            <w:r>
              <w:rPr>
                <w:b/>
              </w:rPr>
            </w:r>
            <w:r/>
          </w:p>
        </w:tc>
        <w:tc>
          <w:tcPr>
            <w:tcW w:w="961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948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/>
        <w:tc>
          <w:tcPr>
            <w:tcW w:w="301" w:type="pct"/>
            <w:vAlign w:val="top"/>
            <w:textDirection w:val="lrTb"/>
            <w:noWrap w:val="false"/>
          </w:tcPr>
          <w:p>
            <w:pPr>
              <w:pStyle w:val="647"/>
            </w:pPr>
            <w:r>
              <w:t xml:space="preserve">1</w:t>
            </w:r>
            <w:r/>
          </w:p>
        </w:tc>
        <w:tc>
          <w:tcPr>
            <w:tcW w:w="1990" w:type="pct"/>
            <w:vAlign w:val="top"/>
            <w:textDirection w:val="lrTb"/>
            <w:noWrap w:val="false"/>
          </w:tcPr>
          <w:p>
            <w:pPr>
              <w:pStyle w:val="647"/>
            </w:pPr>
            <w:r>
              <w:t xml:space="preserve">Малотроицкая</w:t>
            </w:r>
            <w:r/>
          </w:p>
        </w:tc>
        <w:tc>
          <w:tcPr>
            <w:tcW w:w="961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0,820</w:t>
            </w:r>
            <w:r/>
          </w:p>
        </w:tc>
        <w:tc>
          <w:tcPr>
            <w:tcW w:w="948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0,443</w:t>
            </w:r>
            <w:r/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t xml:space="preserve">54</w:t>
            </w:r>
            <w:r/>
          </w:p>
        </w:tc>
      </w:tr>
    </w:tbl>
    <w:p>
      <w:pPr>
        <w:pStyle w:val="647"/>
        <w:jc w:val="both"/>
      </w:pPr>
      <w:r/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 xml:space="preserve">Распределение тепловой нагрузки между источниками тепловой энергии, в том числе определение условий, при наличии которых существует возможность поставок тепловой энергии при сохранении надежности теплоснабжения.</w:t>
      </w:r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 xml:space="preserve">Перераспределение тепловой нагрузки между источниками тепловой энергии невозможно. Источники тепловой энергии между собой технологически не связаны.</w:t>
      </w:r>
      <w:r/>
    </w:p>
    <w:p>
      <w:pPr>
        <w:pStyle w:val="648"/>
        <w:jc w:val="center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648"/>
        <w:jc w:val="center"/>
        <w:spacing w:before="0"/>
        <w:rPr>
          <w:rFonts w:ascii="Times New Roman" w:hAnsi="Times New Roman"/>
          <w:sz w:val="24"/>
          <w:szCs w:val="24"/>
          <w:highlight w:val="none"/>
        </w:rPr>
      </w:pPr>
      <w:r/>
      <w:bookmarkStart w:id="233" w:name="_Toc19718521"/>
      <w:r/>
      <w:bookmarkStart w:id="234" w:name="_Toc44062347"/>
      <w:r>
        <w:rPr>
          <w:rFonts w:ascii="Times New Roman" w:hAnsi="Times New Roman"/>
          <w:sz w:val="24"/>
          <w:szCs w:val="24"/>
        </w:rPr>
        <w:t xml:space="preserve">Раздел 12</w:t>
      </w:r>
      <w:bookmarkEnd w:id="233"/>
      <w:r/>
      <w:bookmarkEnd w:id="234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center"/>
        <w:spacing w:before="0"/>
        <w:rPr>
          <w:rFonts w:ascii="Times New Roman" w:hAnsi="Times New Roman"/>
          <w:sz w:val="24"/>
          <w:szCs w:val="24"/>
        </w:rPr>
      </w:pPr>
      <w:r/>
      <w:bookmarkStart w:id="235" w:name="_Toc19718522"/>
      <w:r/>
      <w:bookmarkStart w:id="236" w:name="_Toc44062348"/>
      <w:r>
        <w:rPr>
          <w:rFonts w:ascii="Times New Roman" w:hAnsi="Times New Roman"/>
          <w:sz w:val="24"/>
          <w:szCs w:val="24"/>
        </w:rPr>
        <w:t xml:space="preserve">"Решения по бесхозяйным тепловым сетям"</w:t>
      </w:r>
      <w:bookmarkEnd w:id="235"/>
      <w:r/>
      <w:bookmarkEnd w:id="236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jc w:val="both"/>
        <w:rPr>
          <w:b/>
        </w:rPr>
      </w:pPr>
      <w:r>
        <w:rPr>
          <w:b/>
        </w:rPr>
        <w:t xml:space="preserve">Раздел содержит: Перечень выявленных бесхозяйных тепловых сетей (в случае их выявления) и перечень организаций, уполномоченных на их эксплуатацию в порядке, установленном Федеральным законом "О теплоснабжении".</w:t>
      </w:r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ab/>
      </w:r>
      <w:r>
        <w:t xml:space="preserve">Статья 15, пункт 6. Федерального закона от 27 июля 2010 года № 190-ФЗ: «В случае выявление бесхозяйственных тепловых сетей (тепловых сетей, не имеющих эксплуатирующей организации) орган местного самоуправления поселения или городского округа</w:t>
      </w:r>
      <w:r>
        <w:t xml:space="preserve"> </w:t>
      </w:r>
      <w:r>
        <w:t xml:space="preserve">до признания права собственности на указанные бесхозяйнные тепловые сети в течение тридцати дней с даты их выявления обязан определить теп</w:t>
      </w:r>
      <w:r>
        <w:t xml:space="preserve">лосетевую организацию, тепловые сети которой непосредственно соединены с указанными бесхозяйственными тепловыми сетями, или единую теплоснабжающую организацию в системе теплоснабжения, в которую входят указанные бесхозяйственные тепловые сети и которая осу</w:t>
      </w:r>
      <w:r>
        <w:t xml:space="preserve">ществляет содержание и обслуживание указанных бесхозяйственных тепловых сетей. Орган регулирования обязан включить затраты на содержание и обслуживание бесхозяйственных тепловых сетей в тарифы соответствующей организации на следующий период регулирования».</w:t>
      </w:r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ab/>
        <w:t xml:space="preserve">По данным администрации</w:t>
      </w:r>
      <w:r>
        <w:t xml:space="preserve"> Малотроицкого сельского поселения</w:t>
      </w:r>
      <w:r>
        <w:t xml:space="preserve"> на территории поселения, бесхозяйственных тепловых сетей не выявлено. </w:t>
      </w:r>
      <w:r/>
    </w:p>
    <w:p>
      <w:pPr>
        <w:pStyle w:val="648"/>
        <w:jc w:val="center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648"/>
        <w:jc w:val="center"/>
        <w:spacing w:before="0"/>
        <w:rPr>
          <w:rFonts w:ascii="Times New Roman" w:hAnsi="Times New Roman"/>
          <w:sz w:val="24"/>
          <w:szCs w:val="24"/>
          <w:highlight w:val="none"/>
        </w:rPr>
      </w:pPr>
      <w:r/>
      <w:bookmarkStart w:id="237" w:name="_Toc19718523"/>
      <w:r/>
      <w:bookmarkStart w:id="238" w:name="_Toc44062349"/>
      <w:r>
        <w:rPr>
          <w:rFonts w:ascii="Times New Roman" w:hAnsi="Times New Roman"/>
          <w:sz w:val="24"/>
          <w:szCs w:val="24"/>
        </w:rPr>
        <w:t xml:space="preserve">Раздел 13</w:t>
      </w:r>
      <w:bookmarkEnd w:id="237"/>
      <w:r/>
      <w:bookmarkEnd w:id="238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center"/>
        <w:spacing w:before="0"/>
        <w:rPr>
          <w:rFonts w:ascii="Times New Roman" w:hAnsi="Times New Roman"/>
          <w:sz w:val="24"/>
          <w:szCs w:val="24"/>
        </w:rPr>
      </w:pPr>
      <w:r/>
      <w:bookmarkStart w:id="239" w:name="_Toc19718524"/>
      <w:r/>
      <w:bookmarkStart w:id="240" w:name="_Toc44062350"/>
      <w:r>
        <w:rPr>
          <w:rFonts w:ascii="Times New Roman" w:hAnsi="Times New Roman"/>
          <w:sz w:val="24"/>
          <w:szCs w:val="24"/>
        </w:rPr>
        <w:t xml:space="preserve">"Синхронизация схемы т</w:t>
      </w:r>
      <w:r>
        <w:rPr>
          <w:rFonts w:ascii="Times New Roman" w:hAnsi="Times New Roman"/>
          <w:sz w:val="24"/>
          <w:szCs w:val="24"/>
        </w:rPr>
        <w:t xml:space="preserve">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значения"</w:t>
      </w:r>
      <w:bookmarkEnd w:id="239"/>
      <w:r/>
      <w:bookmarkEnd w:id="240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241" w:name="_Toc19718525"/>
      <w:r/>
      <w:bookmarkStart w:id="242" w:name="_Toc44062351"/>
      <w:r>
        <w:rPr>
          <w:rFonts w:ascii="Times New Roman" w:hAnsi="Times New Roman"/>
          <w:sz w:val="24"/>
          <w:szCs w:val="24"/>
        </w:rPr>
        <w:t xml:space="preserve">Раздел 13, пункт 1.</w:t>
      </w:r>
      <w:bookmarkEnd w:id="241"/>
      <w:r/>
      <w:bookmarkEnd w:id="242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243" w:name="_Toc19718526"/>
      <w:r/>
      <w:bookmarkStart w:id="244" w:name="_Toc44062352"/>
      <w:r>
        <w:rPr>
          <w:rFonts w:ascii="Times New Roman" w:hAnsi="Times New Roman"/>
          <w:sz w:val="24"/>
          <w:szCs w:val="24"/>
        </w:rPr>
        <w:t xml:space="preserve">Описание р</w:t>
      </w:r>
      <w:r>
        <w:rPr>
          <w:rFonts w:ascii="Times New Roman" w:hAnsi="Times New Roman"/>
          <w:sz w:val="24"/>
          <w:szCs w:val="24"/>
        </w:rPr>
        <w:t xml:space="preserve">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энергии.</w:t>
      </w:r>
      <w:bookmarkEnd w:id="243"/>
      <w:r/>
      <w:bookmarkEnd w:id="244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ind w:firstLine="709"/>
        <w:jc w:val="both"/>
      </w:pPr>
      <w:r>
        <w:t xml:space="preserve">В соответствии с региональной программой газификации жилищно-коммунального хозяйства, промышленных и иных организаций Белгородской области на 2017 - 2021 годы, утвержденной постановлени</w:t>
      </w:r>
      <w:r>
        <w:t xml:space="preserve">ем Губернатора Белгородской области от 30.06.2017 г. № 49, развитие системы газоснабжения поселения в части обеспечения топливом источников тепловой энергии не планируется. Действующие источники тепловой энергии в качестве топлива используют природный газ.</w:t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245" w:name="_Toc19718527"/>
      <w:r/>
      <w:bookmarkStart w:id="246" w:name="_Toc44062353"/>
      <w:r>
        <w:rPr>
          <w:rFonts w:ascii="Times New Roman" w:hAnsi="Times New Roman"/>
          <w:sz w:val="24"/>
          <w:szCs w:val="24"/>
        </w:rPr>
        <w:t xml:space="preserve">Раздел 13, пункт 2.</w:t>
      </w:r>
      <w:bookmarkEnd w:id="245"/>
      <w:r/>
      <w:bookmarkEnd w:id="246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247" w:name="_Toc19718528"/>
      <w:r/>
      <w:bookmarkStart w:id="248" w:name="_Toc44062354"/>
      <w:r>
        <w:rPr>
          <w:rFonts w:ascii="Times New Roman" w:hAnsi="Times New Roman"/>
          <w:sz w:val="24"/>
          <w:szCs w:val="24"/>
        </w:rPr>
        <w:t xml:space="preserve">Описание проблем организации газоснабжения источников тепловой энергии.</w:t>
      </w:r>
      <w:bookmarkEnd w:id="247"/>
      <w:r/>
      <w:bookmarkEnd w:id="248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ind w:firstLine="709"/>
        <w:jc w:val="both"/>
      </w:pPr>
      <w:r>
        <w:t xml:space="preserve">Проблемы по организации газоснабжения источников тепловой энергии на территории поселения отсутствуют.</w:t>
      </w:r>
      <w:r/>
    </w:p>
    <w:p>
      <w:pPr>
        <w:pStyle w:val="648"/>
        <w:jc w:val="both"/>
        <w:keepNext w:val="false"/>
        <w:spacing w:before="0"/>
        <w:rPr>
          <w:rFonts w:ascii="Times New Roman" w:hAnsi="Times New Roman"/>
          <w:sz w:val="24"/>
          <w:szCs w:val="24"/>
        </w:rPr>
      </w:pPr>
      <w:r/>
      <w:bookmarkStart w:id="249" w:name="_Toc19718529"/>
      <w:r/>
      <w:bookmarkStart w:id="250" w:name="_Toc44062355"/>
      <w:r>
        <w:rPr>
          <w:rFonts w:ascii="Times New Roman" w:hAnsi="Times New Roman"/>
          <w:sz w:val="24"/>
          <w:szCs w:val="24"/>
        </w:rPr>
        <w:t xml:space="preserve">Раздел 13, пункт 3.</w:t>
      </w:r>
      <w:bookmarkEnd w:id="249"/>
      <w:r/>
      <w:bookmarkEnd w:id="250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both"/>
        <w:keepNext w:val="false"/>
        <w:spacing w:before="0"/>
        <w:rPr>
          <w:rFonts w:ascii="Times New Roman" w:hAnsi="Times New Roman"/>
          <w:sz w:val="24"/>
          <w:szCs w:val="24"/>
        </w:rPr>
      </w:pPr>
      <w:r/>
      <w:bookmarkStart w:id="251" w:name="_Toc19718530"/>
      <w:r/>
      <w:bookmarkStart w:id="252" w:name="_Toc44062356"/>
      <w:r>
        <w:rPr>
          <w:rFonts w:ascii="Times New Roman" w:hAnsi="Times New Roman"/>
          <w:sz w:val="24"/>
          <w:szCs w:val="24"/>
        </w:rPr>
        <w:t xml:space="preserve">Предложения по корректировке утвержденной (разработке) региональной (межре</w:t>
      </w:r>
      <w:r>
        <w:rPr>
          <w:rFonts w:ascii="Times New Roman" w:hAnsi="Times New Roman"/>
          <w:sz w:val="24"/>
          <w:szCs w:val="24"/>
        </w:rPr>
        <w:t xml:space="preserve">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теплоснабжения.</w:t>
      </w:r>
      <w:bookmarkEnd w:id="251"/>
      <w:r/>
      <w:bookmarkEnd w:id="252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ind w:firstLine="709"/>
        <w:jc w:val="both"/>
      </w:pPr>
      <w:r>
        <w:t xml:space="preserve">Предложения </w:t>
      </w:r>
      <w:r>
        <w:t xml:space="preserve">по корректировке региональной программой газификации жилищно-коммунального хозяйства, промышленных и иных организаций Белгородской области на 2017 - 2021 годы, утвержденной постановлением Губернатора Белгородской области от 30.06.2017 г. № 49, отсутствуют.</w:t>
      </w:r>
      <w:r/>
    </w:p>
    <w:p>
      <w:pPr>
        <w:pStyle w:val="648"/>
        <w:jc w:val="both"/>
        <w:keepNext w:val="false"/>
        <w:spacing w:before="0"/>
        <w:rPr>
          <w:rFonts w:ascii="Times New Roman" w:hAnsi="Times New Roman"/>
          <w:sz w:val="24"/>
          <w:szCs w:val="24"/>
        </w:rPr>
      </w:pPr>
      <w:r/>
      <w:bookmarkStart w:id="253" w:name="_Toc19718531"/>
      <w:r/>
      <w:bookmarkStart w:id="254" w:name="_Toc44062357"/>
      <w:r>
        <w:rPr>
          <w:rFonts w:ascii="Times New Roman" w:hAnsi="Times New Roman"/>
          <w:sz w:val="24"/>
          <w:szCs w:val="24"/>
        </w:rPr>
        <w:t xml:space="preserve">Раздел 13, пункт 4.</w:t>
      </w:r>
      <w:bookmarkEnd w:id="253"/>
      <w:r/>
      <w:bookmarkEnd w:id="254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both"/>
        <w:keepNext w:val="false"/>
        <w:spacing w:before="0"/>
        <w:rPr>
          <w:rFonts w:ascii="Times New Roman" w:hAnsi="Times New Roman"/>
          <w:sz w:val="24"/>
          <w:szCs w:val="24"/>
        </w:rPr>
      </w:pPr>
      <w:r/>
      <w:bookmarkStart w:id="255" w:name="_Toc19718532"/>
      <w:r/>
      <w:bookmarkStart w:id="256" w:name="_Toc44062358"/>
      <w:r>
        <w:rPr>
          <w:rFonts w:ascii="Times New Roman" w:hAnsi="Times New Roman"/>
          <w:sz w:val="24"/>
          <w:szCs w:val="24"/>
        </w:rPr>
        <w:t xml:space="preserve">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</w:t>
      </w:r>
      <w:r>
        <w:rPr>
          <w:rFonts w:ascii="Times New Roman" w:hAnsi="Times New Roman"/>
          <w:sz w:val="24"/>
          <w:szCs w:val="24"/>
        </w:rPr>
        <w:t xml:space="preserve">ции, техническом перевооружении и (или) модернизации,</w:t>
      </w:r>
      <w:r>
        <w:rPr>
          <w:rFonts w:ascii="Times New Roman" w:hAnsi="Times New Roman"/>
          <w:sz w:val="24"/>
          <w:szCs w:val="24"/>
        </w:rPr>
        <w:t xml:space="preserve"> выводе из эксплуатаци</w:t>
      </w:r>
      <w:r>
        <w:rPr>
          <w:rFonts w:ascii="Times New Roman" w:hAnsi="Times New Roman"/>
          <w:sz w:val="24"/>
          <w:szCs w:val="24"/>
        </w:rPr>
        <w:t xml:space="preserve">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теплоснабжения.</w:t>
      </w:r>
      <w:bookmarkEnd w:id="255"/>
      <w:r/>
      <w:bookmarkEnd w:id="256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ind w:firstLine="709"/>
        <w:jc w:val="both"/>
      </w:pPr>
      <w:r>
        <w:t xml:space="preserve">Генерирующие объекты, функционирующие в режиме комбинированной выработки электрической и тепловой энергии, на территории поселения отсутствуют и их строительство не планируется.</w:t>
      </w:r>
      <w:r/>
    </w:p>
    <w:p>
      <w:pPr>
        <w:pStyle w:val="647"/>
        <w:jc w:val="both"/>
        <w:rPr>
          <w:b/>
        </w:rPr>
      </w:pPr>
      <w:r>
        <w:rPr>
          <w:b/>
        </w:rPr>
        <w:t xml:space="preserve">Раздел 13, пункт 5.</w:t>
      </w:r>
      <w:r>
        <w:rPr>
          <w:b/>
        </w:rPr>
      </w:r>
      <w:r/>
    </w:p>
    <w:p>
      <w:pPr>
        <w:pStyle w:val="647"/>
        <w:jc w:val="both"/>
        <w:rPr>
          <w:b/>
        </w:rPr>
      </w:pPr>
      <w:r>
        <w:rPr>
          <w:b/>
        </w:rPr>
        <w:t xml:space="preserve">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</w:t>
      </w:r>
      <w:r>
        <w:rPr>
          <w:b/>
        </w:rPr>
        <w:t xml:space="preserve">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энергии.</w:t>
      </w:r>
      <w:r>
        <w:rPr>
          <w:b/>
        </w:rPr>
      </w:r>
      <w:r/>
    </w:p>
    <w:p>
      <w:pPr>
        <w:pStyle w:val="647"/>
        <w:ind w:firstLine="709"/>
        <w:jc w:val="both"/>
      </w:pPr>
      <w:r>
        <w:t xml:space="preserve">Строительству генерирующих объектов, функционирующих в режиме комбинированной выработки электрической и тепловой энергии, на территории поселения не планируется.</w:t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257" w:name="_Toc19718533"/>
      <w:r/>
      <w:bookmarkStart w:id="258" w:name="_Toc44062359"/>
      <w:r>
        <w:rPr>
          <w:rFonts w:ascii="Times New Roman" w:hAnsi="Times New Roman"/>
          <w:sz w:val="24"/>
          <w:szCs w:val="24"/>
        </w:rPr>
        <w:t xml:space="preserve">Раздел 13, пункт 6.</w:t>
      </w:r>
      <w:bookmarkEnd w:id="257"/>
      <w:r/>
      <w:bookmarkEnd w:id="258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259" w:name="_Toc19718534"/>
      <w:r/>
      <w:bookmarkStart w:id="260" w:name="_Toc44062360"/>
      <w:r>
        <w:rPr>
          <w:rFonts w:ascii="Times New Roman" w:hAnsi="Times New Roman"/>
          <w:sz w:val="24"/>
          <w:szCs w:val="24"/>
        </w:rPr>
        <w:t xml:space="preserve">Описание решений (вырабатываемых с учетом положений утверж</w:t>
      </w:r>
      <w:r>
        <w:rPr>
          <w:rFonts w:ascii="Times New Roman" w:hAnsi="Times New Roman"/>
          <w:sz w:val="24"/>
          <w:szCs w:val="24"/>
        </w:rPr>
        <w:t xml:space="preserve">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теплоснабжения.</w:t>
      </w:r>
      <w:bookmarkEnd w:id="259"/>
      <w:r/>
      <w:bookmarkEnd w:id="260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ind w:firstLine="709"/>
        <w:jc w:val="both"/>
      </w:pPr>
      <w:r>
        <w:t xml:space="preserve">Все системы теплоснабжения поселения имеют подключения</w:t>
      </w:r>
      <w:r>
        <w:t xml:space="preserve"> </w:t>
      </w:r>
      <w:r>
        <w:t xml:space="preserve">к систе</w:t>
      </w:r>
      <w:r>
        <w:t xml:space="preserve">ма центрального водоснабжения. </w:t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261" w:name="_Toc19718535"/>
      <w:r/>
      <w:bookmarkStart w:id="262" w:name="_Toc44062361"/>
      <w:r>
        <w:rPr>
          <w:rFonts w:ascii="Times New Roman" w:hAnsi="Times New Roman"/>
          <w:sz w:val="24"/>
          <w:szCs w:val="24"/>
        </w:rPr>
        <w:t xml:space="preserve">Раздел 13, пункт 7.</w:t>
      </w:r>
      <w:bookmarkEnd w:id="261"/>
      <w:r/>
      <w:bookmarkEnd w:id="262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263" w:name="_Toc19718536"/>
      <w:r/>
      <w:bookmarkStart w:id="264" w:name="_Toc44062362"/>
      <w:r>
        <w:rPr>
          <w:rFonts w:ascii="Times New Roman" w:hAnsi="Times New Roman"/>
          <w:sz w:val="24"/>
          <w:szCs w:val="24"/>
        </w:rPr>
        <w:t xml:space="preserve">Предложения по корректировке утвержденной (разработке) схемы водоснабжения поселения, го</w:t>
      </w:r>
      <w:r>
        <w:rPr>
          <w:rFonts w:ascii="Times New Roman" w:hAnsi="Times New Roman"/>
          <w:sz w:val="24"/>
          <w:szCs w:val="24"/>
        </w:rPr>
        <w:t xml:space="preserve">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теплоснабжения.</w:t>
      </w:r>
      <w:bookmarkEnd w:id="263"/>
      <w:r/>
      <w:bookmarkEnd w:id="264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jc w:val="both"/>
      </w:pPr>
      <w:r>
        <w:t xml:space="preserve">Предложения по корректировке схемы водоснабжения и водоотведения поселения, отсутствуют.</w:t>
      </w:r>
      <w:r/>
    </w:p>
    <w:p>
      <w:pPr>
        <w:pStyle w:val="648"/>
        <w:jc w:val="center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648"/>
        <w:jc w:val="center"/>
        <w:spacing w:before="0"/>
        <w:rPr>
          <w:rFonts w:ascii="Times New Roman" w:hAnsi="Times New Roman"/>
          <w:sz w:val="24"/>
          <w:szCs w:val="24"/>
          <w:highlight w:val="none"/>
        </w:rPr>
      </w:pPr>
      <w:r/>
      <w:bookmarkStart w:id="265" w:name="_Toc19718537"/>
      <w:r/>
      <w:bookmarkStart w:id="266" w:name="_Toc44062363"/>
      <w:r>
        <w:rPr>
          <w:rFonts w:ascii="Times New Roman" w:hAnsi="Times New Roman"/>
          <w:sz w:val="24"/>
          <w:szCs w:val="24"/>
        </w:rPr>
        <w:t xml:space="preserve">Раздел 14</w:t>
      </w:r>
      <w:bookmarkEnd w:id="265"/>
      <w:r/>
      <w:bookmarkEnd w:id="266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center"/>
        <w:spacing w:before="0"/>
        <w:rPr>
          <w:rFonts w:ascii="Times New Roman" w:hAnsi="Times New Roman"/>
          <w:sz w:val="24"/>
          <w:szCs w:val="24"/>
        </w:rPr>
      </w:pPr>
      <w:r/>
      <w:bookmarkStart w:id="267" w:name="_Toc19718538"/>
      <w:r/>
      <w:bookmarkStart w:id="268" w:name="_Toc44062364"/>
      <w:r>
        <w:rPr>
          <w:rFonts w:ascii="Times New Roman" w:hAnsi="Times New Roman"/>
          <w:sz w:val="24"/>
          <w:szCs w:val="24"/>
        </w:rPr>
        <w:t xml:space="preserve">"Индикаторы развития систем теплоснабжения поселения, городского округа, города федерального значения"</w:t>
      </w:r>
      <w:bookmarkEnd w:id="267"/>
      <w:r/>
      <w:bookmarkEnd w:id="268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 xml:space="preserve">Индикаторы развития систем теплоснабжения поселения, г</w:t>
      </w:r>
      <w:r>
        <w:t xml:space="preserve">ородского округа, города федерального значения" содержит результаты оценки существующих и перспективных значений следующих индикаторов развития систем теплоснабжения, рассчитанных в соответствии с методическими указаниями по разработке схем теплоснабжения:</w:t>
      </w:r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 xml:space="preserve">а) количество прекращений подачи тепловой энергии, теплоносителя в результате технологических нарушений на тепловых сетях;</w:t>
      </w:r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 xml:space="preserve">б) количество прекращений подачи тепловой энергии, теплоносителя в результате технологических нарушений на источниках тепловой энергии;</w:t>
      </w:r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 xml:space="preserve">в) удельный расход условного топлива на единицу тепловой энергии, отпускаемой с коллекторов источников тепловой энергии (отдельно для тепловых электрических станций и котельных);</w:t>
      </w:r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 xml:space="preserve">г) отношение величины технологических потерь тепловой энергии, теплоносителя к материальной характеристике тепловой сети;</w:t>
      </w:r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 xml:space="preserve">д) коэффициент использования установленной тепловой мощности;</w:t>
      </w:r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 xml:space="preserve">е) удельная материальная характеристика тепловых сетей, приведенная к расчетной тепловой нагрузке;</w:t>
      </w:r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 xml:space="preserve">ж) дол</w:t>
      </w:r>
      <w:r>
        <w:t xml:space="preserve">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поселения, городского округа, города федерального значения);</w:t>
      </w:r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 xml:space="preserve">з) удельный расход условного топлива на отпуск электрической энергии;</w:t>
      </w:r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 xml:space="preserve">и) 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энергии);</w:t>
      </w:r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 xml:space="preserve">к) доля отпуска тепловой энергии, осуществляемого потребителям по приборам учета, в общем объеме отпущенной тепловой энергии;</w:t>
      </w:r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 xml:space="preserve">л) средневзвешенный (по материальной характеристике) срок эксплуатации тепловых сетей (для каждой системы теплоснабжения);</w:t>
      </w:r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 xml:space="preserve">м) отношение материальной характеристики тепловых сетей, реконструированных за год, к общей материальной характеристике </w:t>
      </w:r>
      <w:r>
        <w:t xml:space="preserve">тепловых сетей (фактическое значение 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поселения, городского округа, города федерального значения);</w:t>
      </w:r>
      <w:r/>
    </w:p>
    <w:p>
      <w:pPr>
        <w:pStyle w:val="647"/>
        <w:ind w:firstLine="567"/>
        <w:jc w:val="both"/>
        <w:spacing w:lineRule="auto" w:line="288"/>
        <w:shd w:val="clear" w:fill="FFFFFF" w:color="auto"/>
      </w:pPr>
      <w:r>
        <w:t xml:space="preserve">н) отношение установленной тепловой мощности оборудования источников тепловой энергии, реконструирован</w:t>
      </w:r>
      <w:r>
        <w:t xml:space="preserve">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 (для поселения, городского округа, города </w:t>
      </w:r>
      <w:r>
        <w:t xml:space="preserve">федерального значения).</w:t>
      </w:r>
      <w:r/>
    </w:p>
    <w:p>
      <w:pPr>
        <w:pStyle w:val="647"/>
        <w:jc w:val="right"/>
        <w:sectPr>
          <w:footnotePr/>
          <w:endnotePr/>
          <w:type w:val="nextPage"/>
          <w:pgSz w:w="11906" w:h="16838" w:orient="portrait"/>
          <w:pgMar w:top="850" w:right="680" w:bottom="850" w:left="1417" w:header="720" w:footer="709" w:gutter="0"/>
          <w:cols w:num="1" w:sep="0" w:space="720" w:equalWidth="1"/>
          <w:docGrid w:linePitch="360"/>
        </w:sectPr>
      </w:pPr>
      <w:r/>
      <w:r/>
    </w:p>
    <w:p>
      <w:pPr>
        <w:pStyle w:val="647"/>
        <w:jc w:val="right"/>
      </w:pPr>
      <w:r>
        <w:t xml:space="preserve">Таблица</w:t>
      </w:r>
      <w:r>
        <w:t xml:space="preserve"> 14</w:t>
      </w:r>
      <w:r/>
    </w:p>
    <w:tbl>
      <w:tblPr>
        <w:tblW w:w="5259" w:type="pct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0"/>
        <w:gridCol w:w="1716"/>
        <w:gridCol w:w="838"/>
        <w:gridCol w:w="850"/>
        <w:gridCol w:w="992"/>
        <w:gridCol w:w="850"/>
        <w:gridCol w:w="850"/>
        <w:gridCol w:w="850"/>
        <w:gridCol w:w="1134"/>
        <w:gridCol w:w="567"/>
        <w:gridCol w:w="1134"/>
        <w:gridCol w:w="850"/>
        <w:gridCol w:w="709"/>
        <w:gridCol w:w="1559"/>
        <w:gridCol w:w="1804"/>
      </w:tblGrid>
      <w:tr>
        <w:trPr>
          <w:trHeight w:val="552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0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№ п/п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16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Наименование объекта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8" w:type="dxa"/>
            <w:vAlign w:val="center"/>
            <w:textDirection w:val="btLr"/>
            <w:noWrap w:val="false"/>
          </w:tcPr>
          <w:p>
            <w:pPr>
              <w:pStyle w:val="64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Количество прекращений подачи тепловой энергии, теплоносителя в результате технологических нарушений на тепловых сетях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btLr"/>
            <w:noWrap w:val="false"/>
          </w:tcPr>
          <w:p>
            <w:pPr>
              <w:pStyle w:val="64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btLr"/>
            <w:noWrap w:val="false"/>
          </w:tcPr>
          <w:p>
            <w:pPr>
              <w:pStyle w:val="64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Удельный расход условного топлива на единицу тепловой энергии, отпускаемой с коллекторов источников тепловой энергии (кг.у.т./Гкал)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btLr"/>
            <w:noWrap w:val="false"/>
          </w:tcPr>
          <w:p>
            <w:pPr>
              <w:pStyle w:val="64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Отношение величины технологических потерь тепловой энергии, теплоносителя к материальной характеристике тепловой сети (Гкал/м2)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btLr"/>
            <w:noWrap w:val="false"/>
          </w:tcPr>
          <w:p>
            <w:pPr>
              <w:pStyle w:val="64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Коэффициент использования установленной тепловой мощности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btLr"/>
            <w:noWrap w:val="false"/>
          </w:tcPr>
          <w:p>
            <w:pPr>
              <w:pStyle w:val="64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Удельная материальная характеристика тепловых сетей, приведенная к расчетной тепловой нагрузке (м2/Гкал/час)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btLr"/>
            <w:noWrap w:val="false"/>
          </w:tcPr>
          <w:p>
            <w:pPr>
              <w:pStyle w:val="64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Style w:val="64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Удельный расход условного топлива на отпуск электрической энергии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btLr"/>
            <w:noWrap w:val="false"/>
          </w:tcPr>
          <w:p>
            <w:pPr>
              <w:pStyle w:val="64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энергии);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btLr"/>
            <w:noWrap w:val="false"/>
          </w:tcPr>
          <w:p>
            <w:pPr>
              <w:pStyle w:val="64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Доля отпуска тепловой энергии, осуществляемого потребителям по приборам учета, в общем объеме отпущенной тепловой энергии (%)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btLr"/>
            <w:noWrap w:val="false"/>
          </w:tcPr>
          <w:p>
            <w:pPr>
              <w:pStyle w:val="64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Средневзвешенный (по материальной характеристике) срок эксплуатации тепловых сетей (лет)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btLr"/>
            <w:noWrap w:val="false"/>
          </w:tcPr>
          <w:p>
            <w:pPr>
              <w:pStyle w:val="64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Отношени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04" w:type="dxa"/>
            <w:vAlign w:val="center"/>
            <w:textDirection w:val="btLr"/>
            <w:noWrap w:val="false"/>
          </w:tcPr>
          <w:p>
            <w:pPr>
              <w:pStyle w:val="64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Отношение установленной тепловой мощности оборудования и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  <w:r/>
          </w:p>
        </w:tc>
      </w:tr>
      <w:tr>
        <w:trPr>
          <w:trHeight w:val="334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550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1716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838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4</w:t>
            </w:r>
            <w:r>
              <w:rPr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5</w:t>
            </w:r>
            <w:r>
              <w:rPr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7</w:t>
            </w:r>
            <w:r>
              <w:rPr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8</w:t>
            </w:r>
            <w:r>
              <w:rPr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9</w:t>
            </w:r>
            <w:r>
              <w:rPr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10</w:t>
            </w:r>
            <w:r>
              <w:rPr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</w:t>
            </w:r>
            <w:r>
              <w:rPr>
                <w:sz w:val="20"/>
                <w:szCs w:val="20"/>
                <w:lang w:eastAsia="ru-RU"/>
              </w:rPr>
              <w:t xml:space="preserve">2</w:t>
            </w: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</w:t>
            </w:r>
            <w:r>
              <w:rPr>
                <w:sz w:val="20"/>
                <w:szCs w:val="20"/>
                <w:lang w:eastAsia="ru-RU"/>
              </w:rPr>
              <w:t xml:space="preserve">3</w:t>
            </w: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</w:t>
            </w:r>
            <w:r>
              <w:rPr>
                <w:sz w:val="20"/>
                <w:szCs w:val="20"/>
                <w:lang w:eastAsia="ru-RU"/>
              </w:rPr>
              <w:t xml:space="preserve">4</w:t>
            </w: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1804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15</w:t>
            </w:r>
            <w:r>
              <w:rPr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3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0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16" w:type="dxa"/>
            <w:vAlign w:val="top"/>
            <w:textDirection w:val="lrTb"/>
            <w:noWrap w:val="false"/>
          </w:tcPr>
          <w:p>
            <w:pPr>
              <w:pStyle w:val="647"/>
            </w:pPr>
            <w:r>
              <w:t xml:space="preserve">Малотроицкая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8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0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0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0,16103</w:t>
            </w:r>
            <w:r>
              <w:rPr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0,0013</w:t>
            </w:r>
            <w:r>
              <w:rPr>
                <w:color w:val="000000"/>
                <w:sz w:val="22"/>
                <w:szCs w:val="22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0,054</w:t>
            </w:r>
            <w:r>
              <w:rPr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color w:val="000000"/>
                <w:sz w:val="20"/>
                <w:szCs w:val="20"/>
                <w:highlight w:val="red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Расчетная величина</w:t>
            </w:r>
            <w:r>
              <w:rPr>
                <w:color w:val="000000"/>
                <w:sz w:val="20"/>
                <w:szCs w:val="20"/>
                <w:highlight w:val="red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-</w:t>
            </w:r>
            <w:r>
              <w:rPr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-</w:t>
            </w:r>
            <w:r>
              <w:rPr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354,13</w:t>
            </w: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10</w:t>
            </w: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04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-</w:t>
            </w:r>
            <w:r/>
          </w:p>
        </w:tc>
      </w:tr>
    </w:tbl>
    <w:p>
      <w:pPr>
        <w:pStyle w:val="647"/>
        <w:ind w:firstLine="567"/>
        <w:jc w:val="both"/>
        <w:spacing w:lineRule="auto" w:line="288"/>
        <w:shd w:val="clear" w:fill="FFFFFF" w:color="auto"/>
        <w:sectPr>
          <w:footnotePr/>
          <w:endnotePr/>
          <w:type w:val="nextPage"/>
          <w:pgSz w:w="16838" w:h="11906" w:orient="landscape"/>
          <w:pgMar w:top="1134" w:right="851" w:bottom="1134" w:left="1701" w:header="720" w:footer="709" w:gutter="0"/>
          <w:cols w:num="1" w:sep="0" w:space="720" w:equalWidth="1"/>
          <w:docGrid w:linePitch="360"/>
        </w:sectPr>
      </w:pPr>
      <w:r/>
      <w:r/>
    </w:p>
    <w:p>
      <w:pPr>
        <w:pStyle w:val="648"/>
        <w:jc w:val="center"/>
        <w:spacing w:before="0"/>
        <w:rPr>
          <w:rFonts w:ascii="Times New Roman" w:hAnsi="Times New Roman"/>
          <w:sz w:val="24"/>
          <w:szCs w:val="24"/>
        </w:rPr>
      </w:pPr>
      <w:r/>
      <w:bookmarkStart w:id="269" w:name="_Toc19718539"/>
      <w:r/>
      <w:bookmarkStart w:id="270" w:name="_Toc44062365"/>
      <w:r>
        <w:rPr>
          <w:rFonts w:ascii="Times New Roman" w:hAnsi="Times New Roman"/>
          <w:sz w:val="24"/>
          <w:szCs w:val="24"/>
        </w:rPr>
        <w:t xml:space="preserve">Раздел 15</w:t>
      </w:r>
      <w:bookmarkEnd w:id="269"/>
      <w:r/>
      <w:bookmarkEnd w:id="270"/>
      <w:r>
        <w:rPr>
          <w:rFonts w:ascii="Times New Roman" w:hAnsi="Times New Roman"/>
          <w:sz w:val="24"/>
          <w:szCs w:val="24"/>
        </w:rPr>
      </w:r>
      <w:r/>
    </w:p>
    <w:p>
      <w:pPr>
        <w:pStyle w:val="648"/>
        <w:jc w:val="center"/>
        <w:spacing w:before="0"/>
        <w:rPr>
          <w:rFonts w:ascii="Times New Roman" w:hAnsi="Times New Roman"/>
          <w:sz w:val="24"/>
          <w:szCs w:val="24"/>
        </w:rPr>
      </w:pPr>
      <w:r/>
      <w:bookmarkStart w:id="271" w:name="_Toc19718540"/>
      <w:r/>
      <w:bookmarkStart w:id="272" w:name="_Toc44062366"/>
      <w:r>
        <w:rPr>
          <w:rFonts w:ascii="Times New Roman" w:hAnsi="Times New Roman"/>
          <w:sz w:val="24"/>
          <w:szCs w:val="24"/>
        </w:rPr>
        <w:t xml:space="preserve">"Ценовые (тарифные) последствия"</w:t>
      </w:r>
      <w:bookmarkEnd w:id="271"/>
      <w:r/>
      <w:bookmarkEnd w:id="272"/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</w:pPr>
      <w:r/>
      <w:r/>
    </w:p>
    <w:p>
      <w:pPr>
        <w:pStyle w:val="647"/>
        <w:ind w:firstLine="708"/>
        <w:jc w:val="both"/>
      </w:pPr>
      <w:r>
        <w:t xml:space="preserve">Результаты оценки ценовых (тарифных) последствий реализации проектов схемы теплосн</w:t>
      </w:r>
      <w:r>
        <w:t xml:space="preserve">абжения представлены на рисунке</w:t>
      </w:r>
      <w:r>
        <w:t xml:space="preserve">. Поскольку</w:t>
      </w:r>
      <w:r>
        <w:t xml:space="preserve"> </w:t>
      </w:r>
      <w:r>
        <w:t xml:space="preserve">мероприятия</w:t>
      </w:r>
      <w:r>
        <w:t xml:space="preserve"> </w:t>
      </w:r>
      <w:r>
        <w:t xml:space="preserve">по</w:t>
      </w:r>
      <w:r>
        <w:t xml:space="preserve"> </w:t>
      </w:r>
      <w:r>
        <w:t xml:space="preserve">развитию</w:t>
      </w:r>
      <w:r>
        <w:t xml:space="preserve"> </w:t>
      </w:r>
      <w:r>
        <w:t xml:space="preserve">системы</w:t>
      </w:r>
      <w:r>
        <w:t xml:space="preserve"> </w:t>
      </w:r>
      <w:r>
        <w:t xml:space="preserve">теп</w:t>
      </w:r>
      <w:r>
        <w:t xml:space="preserve">лоснабжения</w:t>
      </w:r>
      <w:r>
        <w:t xml:space="preserve"> </w:t>
      </w:r>
      <w:r>
        <w:t xml:space="preserve">АО «Теплоком»</w:t>
      </w:r>
      <w:r>
        <w:t xml:space="preserve"> </w:t>
      </w:r>
      <w:r>
        <w:t xml:space="preserve">не </w:t>
      </w:r>
      <w:r>
        <w:t xml:space="preserve">запланированы, цена на тепловую энергию в перспективе определяется путем индексации от существующего уровня</w:t>
      </w:r>
      <w:r>
        <w:t xml:space="preserve">.</w:t>
      </w:r>
      <w:r/>
    </w:p>
    <w:p>
      <w:pPr>
        <w:pStyle w:val="647"/>
        <w:jc w:val="both"/>
      </w:pPr>
      <w:r>
        <w:fldChar w:fldCharType="begin"/>
      </w:r>
      <w:r>
        <w:instrText xml:space="preserve"> EMBED Excel.Chart.8 \s </w:instrText>
      </w:r>
      <w:r>
        <w:fldChar w:fldCharType="separate"/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32830" cy="2871470"/>
                <wp:effectExtent l="0" t="0" r="0" b="0"/>
                <wp:docPr id="10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6132830" cy="287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mso-wrap-distance-left:0.0pt;mso-wrap-distance-top:0.0pt;mso-wrap-distance-right:0.0pt;mso-wrap-distance-bottom:0.0pt;width:482.9pt;height:226.1pt;" stroked="f">
                <v:path textboxrect="0,0,0,0"/>
                <v:imagedata r:id="rId14" o:title=""/>
              </v:shape>
            </w:pict>
          </mc:Fallback>
        </mc:AlternateContent>
      </w:r>
      <w:r>
        <w:fldChar w:fldCharType="end"/>
      </w:r>
      <w:r/>
    </w:p>
    <w:sectPr>
      <w:footnotePr/>
      <w:endnotePr/>
      <w:type w:val="nextPage"/>
      <w:pgSz w:w="11906" w:h="16838" w:orient="portrait"/>
      <w:pgMar w:top="850" w:right="680" w:bottom="850" w:left="1417" w:header="720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30102010509060703"/>
  </w:font>
  <w:font w:name="Courier New">
    <w:panose1 w:val="02070309020205020404"/>
  </w:font>
  <w:font w:name="Cambria">
    <w:panose1 w:val="02040503050406030204"/>
  </w:font>
  <w:font w:name="Segoe UI">
    <w:panose1 w:val="020B0502040504020204"/>
  </w:font>
  <w:font w:name="Calibri">
    <w:panose1 w:val="020F0502020204030204"/>
  </w:font>
  <w:font w:name="Wingdings">
    <w:panose1 w:val="05030102010509060703"/>
  </w:font>
  <w:font w:name="Liberation Sans">
    <w:panose1 w:val="020B0604020202020204"/>
  </w:font>
  <w:font w:name="Microsoft YaHei">
    <w:panose1 w:val="020B0503020203020204"/>
  </w:font>
  <w:font w:name="Times New Roman">
    <w:panose1 w:val="02020603050405020304"/>
  </w:font>
  <w:font w:name="Calibri Light">
    <w:panose1 w:val="020F0502020204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0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34</w:t>
    </w:r>
    <w:r>
      <w:fldChar w:fldCharType="end"/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0"/>
      <w:jc w:val="center"/>
      <w:rPr>
        <w:lang w:val="ru-RU"/>
      </w:rPr>
    </w:pPr>
    <w:r>
      <w:rPr>
        <w:lang w:val="ru-RU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647"/>
        <w:ind w:left="432" w:hanging="432"/>
        <w:tabs>
          <w:tab w:val="num" w:pos="432" w:leader="none"/>
        </w:tabs>
      </w:pPr>
    </w:lvl>
    <w:lvl w:ilvl="1">
      <w:start w:val="1"/>
      <w:numFmt w:val="decimal"/>
      <w:pStyle w:val="649"/>
      <w:isLgl w:val="false"/>
      <w:suff w:val="nothing"/>
      <w:lvlText w:val=""/>
      <w:lvlJc w:val="left"/>
      <w:pPr>
        <w:pStyle w:val="647"/>
        <w:ind w:left="576" w:hanging="576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647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647"/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647"/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647"/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47"/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47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47"/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7"/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647"/>
        <w:ind w:left="0" w:firstLine="0"/>
        <w:tabs>
          <w:tab w:val="num" w:pos="708" w:leader="none"/>
        </w:tabs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647"/>
        <w:ind w:left="360" w:hanging="360"/>
      </w:pPr>
    </w:lvl>
    <w:lvl w:ilvl="1">
      <w:start w:val="5"/>
      <w:numFmt w:val="decimal"/>
      <w:isLgl w:val="false"/>
      <w:suff w:val="tab"/>
      <w:lvlText w:val="%1.%2."/>
      <w:lvlJc w:val="left"/>
      <w:pPr>
        <w:pStyle w:val="647"/>
        <w:ind w:left="108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47"/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47"/>
        <w:ind w:left="28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47"/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47"/>
        <w:ind w:left="46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47"/>
        <w:ind w:left="57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47"/>
        <w:ind w:left="648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47"/>
        <w:ind w:left="7560" w:hanging="180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7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47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47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47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47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47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47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47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47"/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pStyle w:val="647"/>
        <w:ind w:left="144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47"/>
        <w:ind w:left="216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47"/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47"/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47"/>
        <w:ind w:left="432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47"/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47"/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47"/>
        <w:ind w:left="648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47"/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7"/>
        <w:ind w:left="720" w:hanging="360"/>
        <w:tabs>
          <w:tab w:val="num" w:pos="72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pStyle w:val="647"/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47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47"/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47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47"/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47"/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47"/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47"/>
        <w:ind w:left="252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7"/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47"/>
        <w:ind w:left="108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47"/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47"/>
        <w:ind w:left="216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47"/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47"/>
        <w:ind w:left="32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47"/>
        <w:ind w:left="39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47"/>
        <w:ind w:left="432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47"/>
        <w:ind w:left="5040" w:hanging="180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7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47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47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47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47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47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47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47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47"/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7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47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47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47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47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47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47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47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47"/>
        <w:ind w:left="6828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pStyle w:val="647"/>
        <w:ind w:left="144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47"/>
        <w:ind w:left="216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47"/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47"/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47"/>
        <w:ind w:left="432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47"/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47"/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47"/>
        <w:ind w:left="648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47"/>
        <w:ind w:left="720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7"/>
        <w:ind w:left="720" w:hanging="360"/>
        <w:tabs>
          <w:tab w:val="num" w:pos="72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pStyle w:val="647"/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pStyle w:val="647"/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pStyle w:val="647"/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pStyle w:val="647"/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pStyle w:val="647"/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pStyle w:val="647"/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pStyle w:val="647"/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pStyle w:val="647"/>
        <w:tabs>
          <w:tab w:val="num" w:pos="36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8"/>
    <w:next w:val="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9">
    <w:name w:val="table of figures"/>
    <w:basedOn w:val="8"/>
    <w:next w:val="8"/>
    <w:uiPriority w:val="99"/>
    <w:unhideWhenUsed/>
    <w:pPr>
      <w:spacing w:after="0" w:afterAutospacing="0"/>
    </w:pPr>
  </w:style>
  <w:style w:type="paragraph" w:styleId="647">
    <w:name w:val="Обычный"/>
    <w:next w:val="647"/>
    <w:link w:val="647"/>
    <w:rPr>
      <w:sz w:val="24"/>
      <w:szCs w:val="24"/>
      <w:lang w:val="ru-RU" w:bidi="ar-SA" w:eastAsia="zh-CN"/>
    </w:rPr>
  </w:style>
  <w:style w:type="paragraph" w:styleId="648">
    <w:name w:val="Заголовок 1"/>
    <w:basedOn w:val="647"/>
    <w:next w:val="647"/>
    <w:link w:val="708"/>
    <w:rPr>
      <w:rFonts w:ascii="Calibri Light" w:hAnsi="Calibri Light"/>
      <w:b/>
      <w:bCs/>
      <w:sz w:val="32"/>
      <w:szCs w:val="32"/>
      <w:lang w:val="en-US"/>
    </w:rPr>
    <w:pPr>
      <w:keepNext/>
      <w:spacing w:after="60" w:before="240"/>
      <w:outlineLvl w:val="0"/>
    </w:pPr>
  </w:style>
  <w:style w:type="paragraph" w:styleId="649">
    <w:name w:val="Заголовок 2"/>
    <w:basedOn w:val="647"/>
    <w:next w:val="647"/>
    <w:link w:val="728"/>
    <w:rPr>
      <w:b/>
      <w:bCs/>
      <w:i/>
      <w:iCs/>
      <w:sz w:val="28"/>
      <w:szCs w:val="28"/>
      <w:u w:val="single"/>
      <w:lang w:val="en-US"/>
    </w:rPr>
    <w:pPr>
      <w:numPr>
        <w:ilvl w:val="1"/>
        <w:numId w:val="1"/>
      </w:numPr>
      <w:ind w:left="0" w:right="0" w:firstLine="540"/>
      <w:jc w:val="both"/>
      <w:keepNext/>
      <w:outlineLvl w:val="1"/>
    </w:pPr>
  </w:style>
  <w:style w:type="character" w:styleId="650">
    <w:name w:val="Основной шрифт абзаца"/>
    <w:next w:val="650"/>
    <w:link w:val="647"/>
  </w:style>
  <w:style w:type="table" w:styleId="651">
    <w:name w:val="Обычная таблица"/>
    <w:next w:val="651"/>
    <w:link w:val="647"/>
    <w:semiHidden/>
    <w:tblPr/>
  </w:style>
  <w:style w:type="numbering" w:styleId="652">
    <w:name w:val="Нет списка"/>
    <w:next w:val="652"/>
    <w:link w:val="647"/>
    <w:semiHidden/>
  </w:style>
  <w:style w:type="character" w:styleId="653">
    <w:name w:val="WW8Num1z0"/>
    <w:next w:val="653"/>
    <w:link w:val="647"/>
  </w:style>
  <w:style w:type="character" w:styleId="654">
    <w:name w:val="WW8Num1z1"/>
    <w:next w:val="654"/>
    <w:link w:val="647"/>
  </w:style>
  <w:style w:type="character" w:styleId="655">
    <w:name w:val="WW8Num1z2"/>
    <w:next w:val="655"/>
    <w:link w:val="647"/>
  </w:style>
  <w:style w:type="character" w:styleId="656">
    <w:name w:val="WW8Num1z3"/>
    <w:next w:val="656"/>
    <w:link w:val="647"/>
  </w:style>
  <w:style w:type="character" w:styleId="657">
    <w:name w:val="WW8Num1z4"/>
    <w:next w:val="657"/>
    <w:link w:val="647"/>
  </w:style>
  <w:style w:type="character" w:styleId="658">
    <w:name w:val="WW8Num1z5"/>
    <w:next w:val="658"/>
    <w:link w:val="647"/>
  </w:style>
  <w:style w:type="character" w:styleId="659">
    <w:name w:val="WW8Num1z6"/>
    <w:next w:val="659"/>
    <w:link w:val="647"/>
  </w:style>
  <w:style w:type="character" w:styleId="660">
    <w:name w:val="WW8Num1z7"/>
    <w:next w:val="660"/>
    <w:link w:val="647"/>
  </w:style>
  <w:style w:type="character" w:styleId="661">
    <w:name w:val="WW8Num1z8"/>
    <w:next w:val="661"/>
    <w:link w:val="647"/>
  </w:style>
  <w:style w:type="character" w:styleId="662">
    <w:name w:val="WW8Num2z0"/>
    <w:next w:val="662"/>
    <w:link w:val="647"/>
  </w:style>
  <w:style w:type="character" w:styleId="663">
    <w:name w:val="WW8Num3z0"/>
    <w:next w:val="663"/>
    <w:link w:val="647"/>
    <w:rPr>
      <w:rFonts w:ascii="Times New Roman" w:hAnsi="Times New Roman"/>
    </w:rPr>
  </w:style>
  <w:style w:type="character" w:styleId="664">
    <w:name w:val="WW8Num2z1"/>
    <w:next w:val="664"/>
    <w:link w:val="647"/>
  </w:style>
  <w:style w:type="character" w:styleId="665">
    <w:name w:val="WW8Num2z2"/>
    <w:next w:val="665"/>
    <w:link w:val="647"/>
  </w:style>
  <w:style w:type="character" w:styleId="666">
    <w:name w:val="WW8Num2z3"/>
    <w:next w:val="666"/>
    <w:link w:val="647"/>
  </w:style>
  <w:style w:type="character" w:styleId="667">
    <w:name w:val="WW8Num2z4"/>
    <w:next w:val="667"/>
    <w:link w:val="647"/>
  </w:style>
  <w:style w:type="character" w:styleId="668">
    <w:name w:val="WW8Num2z5"/>
    <w:next w:val="668"/>
    <w:link w:val="647"/>
  </w:style>
  <w:style w:type="character" w:styleId="669">
    <w:name w:val="WW8Num2z6"/>
    <w:next w:val="669"/>
    <w:link w:val="647"/>
  </w:style>
  <w:style w:type="character" w:styleId="670">
    <w:name w:val="WW8Num2z7"/>
    <w:next w:val="670"/>
    <w:link w:val="647"/>
  </w:style>
  <w:style w:type="character" w:styleId="671">
    <w:name w:val="WW8Num2z8"/>
    <w:next w:val="671"/>
    <w:link w:val="647"/>
  </w:style>
  <w:style w:type="character" w:styleId="672">
    <w:name w:val="WW8Num3z1"/>
    <w:next w:val="672"/>
    <w:link w:val="647"/>
  </w:style>
  <w:style w:type="character" w:styleId="673">
    <w:name w:val="WW8Num3z2"/>
    <w:next w:val="673"/>
    <w:link w:val="647"/>
  </w:style>
  <w:style w:type="character" w:styleId="674">
    <w:name w:val="WW8Num3z3"/>
    <w:next w:val="674"/>
    <w:link w:val="647"/>
  </w:style>
  <w:style w:type="character" w:styleId="675">
    <w:name w:val="WW8Num3z4"/>
    <w:next w:val="675"/>
    <w:link w:val="647"/>
  </w:style>
  <w:style w:type="character" w:styleId="676">
    <w:name w:val="WW8Num3z5"/>
    <w:next w:val="676"/>
    <w:link w:val="647"/>
  </w:style>
  <w:style w:type="character" w:styleId="677">
    <w:name w:val="WW8Num3z6"/>
    <w:next w:val="677"/>
    <w:link w:val="647"/>
  </w:style>
  <w:style w:type="character" w:styleId="678">
    <w:name w:val="WW8Num3z7"/>
    <w:next w:val="678"/>
    <w:link w:val="647"/>
  </w:style>
  <w:style w:type="character" w:styleId="679">
    <w:name w:val="WW8Num3z8"/>
    <w:next w:val="679"/>
    <w:link w:val="647"/>
  </w:style>
  <w:style w:type="character" w:styleId="680">
    <w:name w:val="WW8NumSt3z0"/>
    <w:next w:val="680"/>
    <w:link w:val="647"/>
    <w:rPr>
      <w:rFonts w:ascii="Times New Roman" w:hAnsi="Times New Roman"/>
    </w:rPr>
  </w:style>
  <w:style w:type="character" w:styleId="681">
    <w:name w:val="Основной шрифт абзаца1"/>
    <w:next w:val="681"/>
    <w:link w:val="647"/>
  </w:style>
  <w:style w:type="character" w:styleId="682">
    <w:name w:val="Номер страницы"/>
    <w:basedOn w:val="681"/>
    <w:next w:val="682"/>
    <w:link w:val="647"/>
  </w:style>
  <w:style w:type="character" w:styleId="683">
    <w:name w:val="Гиперссылка"/>
    <w:next w:val="683"/>
    <w:link w:val="647"/>
    <w:rPr>
      <w:color w:val="0000FF"/>
      <w:u w:val="single"/>
    </w:rPr>
  </w:style>
  <w:style w:type="character" w:styleId="684">
    <w:name w:val="Просмотренная гиперссылка"/>
    <w:next w:val="684"/>
    <w:link w:val="647"/>
    <w:rPr>
      <w:color w:val="800080"/>
      <w:u w:val="single"/>
    </w:rPr>
  </w:style>
  <w:style w:type="paragraph" w:styleId="685">
    <w:name w:val="Заголовок"/>
    <w:basedOn w:val="647"/>
    <w:next w:val="686"/>
    <w:link w:val="647"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686">
    <w:name w:val="Основной текст, Знак, Знак1 Знак,Основной текст1,Знак,Знак1 Знак,Основной текст1 Знак Знак"/>
    <w:basedOn w:val="647"/>
    <w:next w:val="686"/>
    <w:link w:val="725"/>
    <w:rPr>
      <w:lang w:val="en-US"/>
    </w:rPr>
    <w:pPr>
      <w:spacing w:lineRule="auto" w:line="288" w:after="140" w:before="0"/>
    </w:pPr>
  </w:style>
  <w:style w:type="paragraph" w:styleId="687">
    <w:name w:val="Список"/>
    <w:basedOn w:val="686"/>
    <w:next w:val="687"/>
    <w:link w:val="647"/>
  </w:style>
  <w:style w:type="paragraph" w:styleId="688">
    <w:name w:val="Название объекта"/>
    <w:basedOn w:val="647"/>
    <w:next w:val="688"/>
    <w:link w:val="647"/>
    <w:rPr>
      <w:i/>
      <w:iCs/>
      <w:sz w:val="24"/>
      <w:szCs w:val="24"/>
    </w:rPr>
    <w:pPr>
      <w:spacing w:after="120" w:before="120"/>
      <w:suppressLineNumbers/>
    </w:pPr>
  </w:style>
  <w:style w:type="paragraph" w:styleId="689">
    <w:name w:val="Указатель1"/>
    <w:basedOn w:val="647"/>
    <w:next w:val="689"/>
    <w:link w:val="647"/>
    <w:pPr>
      <w:suppressLineNumbers/>
    </w:pPr>
  </w:style>
  <w:style w:type="paragraph" w:styleId="690">
    <w:name w:val="Нижний колонтитул"/>
    <w:basedOn w:val="647"/>
    <w:next w:val="690"/>
    <w:link w:val="720"/>
    <w:rPr>
      <w:lang w:val="en-US"/>
    </w:rPr>
    <w:pPr>
      <w:tabs>
        <w:tab w:val="center" w:pos="4677" w:leader="none"/>
        <w:tab w:val="right" w:pos="9355" w:leader="none"/>
      </w:tabs>
    </w:pPr>
  </w:style>
  <w:style w:type="paragraph" w:styleId="691">
    <w:name w:val="xl24"/>
    <w:basedOn w:val="647"/>
    <w:next w:val="691"/>
    <w:link w:val="647"/>
    <w:pPr>
      <w:spacing w:after="280" w:before="280"/>
    </w:pPr>
  </w:style>
  <w:style w:type="paragraph" w:styleId="692">
    <w:name w:val="xl25"/>
    <w:basedOn w:val="647"/>
    <w:next w:val="692"/>
    <w:link w:val="647"/>
    <w:rPr>
      <w:b/>
      <w:bCs/>
      <w:sz w:val="22"/>
      <w:szCs w:val="22"/>
    </w:rPr>
    <w:pPr>
      <w:jc w:val="center"/>
      <w:spacing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pBdr>
    </w:pPr>
  </w:style>
  <w:style w:type="paragraph" w:styleId="693">
    <w:name w:val="xl26"/>
    <w:basedOn w:val="647"/>
    <w:next w:val="693"/>
    <w:link w:val="647"/>
    <w:pPr>
      <w:jc w:val="center"/>
      <w:spacing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pBdr>
    </w:pPr>
  </w:style>
  <w:style w:type="paragraph" w:styleId="694">
    <w:name w:val="xl27"/>
    <w:basedOn w:val="647"/>
    <w:next w:val="694"/>
    <w:link w:val="647"/>
    <w:rPr>
      <w:b/>
      <w:bCs/>
      <w:sz w:val="22"/>
      <w:szCs w:val="22"/>
    </w:rPr>
    <w:pPr>
      <w:jc w:val="center"/>
      <w:spacing w:after="280" w:before="280"/>
      <w:pBdr>
        <w:left w:val="none" w:color="000000" w:sz="0" w:space="0"/>
        <w:top w:val="single" w:color="000000" w:sz="4" w:space="0"/>
        <w:right w:val="single" w:color="000000" w:sz="4" w:space="0"/>
        <w:bottom w:val="single" w:color="000000" w:sz="4" w:space="0"/>
      </w:pBdr>
    </w:pPr>
  </w:style>
  <w:style w:type="paragraph" w:styleId="695">
    <w:name w:val="xl28"/>
    <w:basedOn w:val="647"/>
    <w:next w:val="695"/>
    <w:link w:val="647"/>
    <w:pPr>
      <w:jc w:val="center"/>
      <w:spacing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pBdr>
    </w:pPr>
  </w:style>
  <w:style w:type="paragraph" w:styleId="696">
    <w:name w:val="xl29"/>
    <w:basedOn w:val="647"/>
    <w:next w:val="696"/>
    <w:link w:val="647"/>
    <w:pPr>
      <w:spacing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pBdr>
    </w:pPr>
  </w:style>
  <w:style w:type="paragraph" w:styleId="697">
    <w:name w:val="xl30"/>
    <w:basedOn w:val="647"/>
    <w:next w:val="697"/>
    <w:link w:val="647"/>
    <w:pPr>
      <w:spacing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pBdr>
    </w:pPr>
  </w:style>
  <w:style w:type="paragraph" w:styleId="698">
    <w:name w:val="xl31"/>
    <w:basedOn w:val="647"/>
    <w:next w:val="698"/>
    <w:link w:val="647"/>
    <w:rPr>
      <w:b/>
      <w:bCs/>
    </w:rPr>
    <w:pPr>
      <w:jc w:val="right"/>
      <w:spacing w:after="280" w:before="280"/>
      <w:pBdr>
        <w:left w:val="none" w:color="000000" w:sz="0" w:space="0"/>
        <w:top w:val="none" w:color="000000" w:sz="0" w:space="0"/>
        <w:right w:val="none" w:color="000000" w:sz="0" w:space="0"/>
        <w:bottom w:val="single" w:color="000000" w:sz="4" w:space="0"/>
      </w:pBdr>
    </w:pPr>
  </w:style>
  <w:style w:type="paragraph" w:styleId="699">
    <w:name w:val="xl32"/>
    <w:basedOn w:val="647"/>
    <w:next w:val="699"/>
    <w:link w:val="647"/>
    <w:rPr>
      <w:b/>
      <w:bCs/>
      <w:sz w:val="22"/>
      <w:szCs w:val="22"/>
    </w:rPr>
    <w:pPr>
      <w:jc w:val="center"/>
      <w:spacing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none" w:color="000000" w:sz="0" w:space="0"/>
      </w:pBdr>
    </w:pPr>
  </w:style>
  <w:style w:type="paragraph" w:styleId="700">
    <w:name w:val="xl33"/>
    <w:basedOn w:val="647"/>
    <w:next w:val="700"/>
    <w:link w:val="647"/>
    <w:rPr>
      <w:b/>
      <w:bCs/>
      <w:sz w:val="22"/>
      <w:szCs w:val="22"/>
    </w:rPr>
    <w:pPr>
      <w:jc w:val="center"/>
      <w:spacing w:after="280" w:before="280"/>
      <w:pBdr>
        <w:left w:val="single" w:color="000000" w:sz="4" w:space="0"/>
        <w:top w:val="none" w:color="000000" w:sz="0" w:space="0"/>
        <w:right w:val="single" w:color="000000" w:sz="4" w:space="0"/>
        <w:bottom w:val="single" w:color="000000" w:sz="4" w:space="0"/>
      </w:pBdr>
    </w:pPr>
  </w:style>
  <w:style w:type="paragraph" w:styleId="701">
    <w:name w:val="xl34"/>
    <w:basedOn w:val="647"/>
    <w:next w:val="701"/>
    <w:link w:val="647"/>
    <w:rPr>
      <w:b/>
      <w:bCs/>
    </w:rPr>
    <w:pPr>
      <w:jc w:val="center"/>
      <w:spacing w:after="280" w:before="280"/>
      <w:shd w:val="clear" w:fill="FFCC99" w:color="auto"/>
      <w:pBdr>
        <w:left w:val="single" w:color="000000" w:sz="4" w:space="0"/>
        <w:top w:val="single" w:color="000000" w:sz="4" w:space="0"/>
        <w:right w:val="none" w:color="000000" w:sz="0" w:space="0"/>
        <w:bottom w:val="single" w:color="000000" w:sz="4" w:space="0"/>
      </w:pBdr>
    </w:pPr>
  </w:style>
  <w:style w:type="paragraph" w:styleId="702">
    <w:name w:val="xl35"/>
    <w:basedOn w:val="647"/>
    <w:next w:val="702"/>
    <w:link w:val="647"/>
    <w:rPr>
      <w:b/>
      <w:bCs/>
    </w:rPr>
    <w:pPr>
      <w:jc w:val="center"/>
      <w:spacing w:after="280" w:before="280"/>
      <w:shd w:val="clear" w:fill="FFCC99" w:color="auto"/>
      <w:pBdr>
        <w:left w:val="none" w:color="000000" w:sz="0" w:space="0"/>
        <w:top w:val="single" w:color="000000" w:sz="4" w:space="0"/>
        <w:right w:val="none" w:color="000000" w:sz="0" w:space="0"/>
        <w:bottom w:val="single" w:color="000000" w:sz="4" w:space="0"/>
      </w:pBdr>
    </w:pPr>
  </w:style>
  <w:style w:type="paragraph" w:styleId="703">
    <w:name w:val="Без интервала"/>
    <w:next w:val="703"/>
    <w:link w:val="647"/>
    <w:rPr>
      <w:rFonts w:ascii="Calibri" w:hAnsi="Calibri" w:eastAsia="Calibri"/>
      <w:sz w:val="22"/>
      <w:szCs w:val="22"/>
      <w:lang w:val="ru-RU" w:bidi="ar-SA" w:eastAsia="zh-CN"/>
    </w:rPr>
  </w:style>
  <w:style w:type="paragraph" w:styleId="704">
    <w:name w:val="Верхний колонтитул"/>
    <w:basedOn w:val="647"/>
    <w:next w:val="704"/>
    <w:link w:val="730"/>
    <w:rPr>
      <w:lang w:val="en-US"/>
    </w:rPr>
    <w:pPr>
      <w:tabs>
        <w:tab w:val="center" w:pos="4677" w:leader="none"/>
        <w:tab w:val="right" w:pos="9355" w:leader="none"/>
      </w:tabs>
    </w:pPr>
  </w:style>
  <w:style w:type="paragraph" w:styleId="705">
    <w:name w:val="Содержимое врезки"/>
    <w:basedOn w:val="647"/>
    <w:next w:val="705"/>
    <w:link w:val="647"/>
  </w:style>
  <w:style w:type="paragraph" w:styleId="706">
    <w:name w:val="Содержимое таблицы"/>
    <w:basedOn w:val="647"/>
    <w:next w:val="706"/>
    <w:link w:val="647"/>
    <w:pPr>
      <w:suppressLineNumbers/>
    </w:pPr>
  </w:style>
  <w:style w:type="paragraph" w:styleId="707">
    <w:name w:val="Заголовок таблицы"/>
    <w:basedOn w:val="706"/>
    <w:next w:val="707"/>
    <w:link w:val="647"/>
    <w:rPr>
      <w:b/>
      <w:bCs/>
    </w:rPr>
    <w:pPr>
      <w:jc w:val="center"/>
      <w:suppressLineNumbers/>
    </w:pPr>
  </w:style>
  <w:style w:type="character" w:styleId="708">
    <w:name w:val="Заголовок 1 Знак"/>
    <w:next w:val="708"/>
    <w:link w:val="648"/>
    <w:rPr>
      <w:rFonts w:ascii="Calibri Light" w:hAnsi="Calibri Light" w:eastAsia="Times New Roman"/>
      <w:b/>
      <w:bCs/>
      <w:sz w:val="32"/>
      <w:szCs w:val="32"/>
      <w:lang w:eastAsia="zh-CN"/>
    </w:rPr>
  </w:style>
  <w:style w:type="paragraph" w:styleId="709">
    <w:name w:val="Заголовок оглавления"/>
    <w:basedOn w:val="648"/>
    <w:next w:val="647"/>
    <w:link w:val="647"/>
    <w:rPr>
      <w:rFonts w:ascii="Calibri Light" w:hAnsi="Calibri Light" w:eastAsia="Times New Roman"/>
      <w:b w:val="false"/>
      <w:bCs w:val="false"/>
      <w:color w:val="2E74B5"/>
      <w:lang w:eastAsia="ru-RU"/>
    </w:rPr>
    <w:pPr>
      <w:keepLines/>
      <w:spacing w:lineRule="auto" w:line="259" w:after="0"/>
      <w:outlineLvl w:val="9"/>
    </w:pPr>
  </w:style>
  <w:style w:type="paragraph" w:styleId="710">
    <w:name w:val="Оглавление 1"/>
    <w:basedOn w:val="647"/>
    <w:next w:val="647"/>
    <w:link w:val="647"/>
    <w:pPr>
      <w:jc w:val="both"/>
    </w:pPr>
  </w:style>
  <w:style w:type="paragraph" w:styleId="711">
    <w:name w:val="ConsPlusNormal"/>
    <w:next w:val="711"/>
    <w:link w:val="647"/>
    <w:rPr>
      <w:rFonts w:ascii="Arial" w:hAnsi="Arial"/>
      <w:lang w:val="ru-RU" w:bidi="ar-SA" w:eastAsia="ru-RU"/>
    </w:rPr>
    <w:pPr>
      <w:widowControl w:val="off"/>
    </w:pPr>
  </w:style>
  <w:style w:type="paragraph" w:styleId="712">
    <w:name w:val="Оглавление 2"/>
    <w:basedOn w:val="647"/>
    <w:next w:val="647"/>
    <w:link w:val="647"/>
    <w:rPr>
      <w:sz w:val="22"/>
      <w:szCs w:val="22"/>
      <w:lang w:eastAsia="ru-RU"/>
    </w:rPr>
    <w:pPr>
      <w:ind w:left="220"/>
    </w:pPr>
  </w:style>
  <w:style w:type="paragraph" w:styleId="713">
    <w:name w:val="Оглавление 3"/>
    <w:basedOn w:val="647"/>
    <w:next w:val="647"/>
    <w:link w:val="647"/>
    <w:rPr>
      <w:rFonts w:ascii="Calibri" w:hAnsi="Calibri" w:eastAsia="Times New Roman"/>
      <w:sz w:val="22"/>
      <w:szCs w:val="22"/>
      <w:lang w:eastAsia="ru-RU"/>
    </w:rPr>
    <w:pPr>
      <w:ind w:left="440"/>
      <w:spacing w:lineRule="auto" w:line="259" w:after="100"/>
    </w:pPr>
  </w:style>
  <w:style w:type="paragraph" w:styleId="714">
    <w:name w:val="Оглавление 4"/>
    <w:basedOn w:val="647"/>
    <w:next w:val="647"/>
    <w:link w:val="647"/>
    <w:rPr>
      <w:rFonts w:ascii="Calibri" w:hAnsi="Calibri" w:eastAsia="Times New Roman"/>
      <w:sz w:val="22"/>
      <w:szCs w:val="22"/>
      <w:lang w:eastAsia="ru-RU"/>
    </w:rPr>
    <w:pPr>
      <w:ind w:left="660"/>
      <w:spacing w:lineRule="auto" w:line="259" w:after="100"/>
    </w:pPr>
  </w:style>
  <w:style w:type="paragraph" w:styleId="715">
    <w:name w:val="Оглавление 5"/>
    <w:basedOn w:val="647"/>
    <w:next w:val="647"/>
    <w:link w:val="647"/>
    <w:rPr>
      <w:rFonts w:ascii="Calibri" w:hAnsi="Calibri" w:eastAsia="Times New Roman"/>
      <w:sz w:val="22"/>
      <w:szCs w:val="22"/>
      <w:lang w:eastAsia="ru-RU"/>
    </w:rPr>
    <w:pPr>
      <w:ind w:left="880"/>
      <w:spacing w:lineRule="auto" w:line="259" w:after="100"/>
    </w:pPr>
  </w:style>
  <w:style w:type="paragraph" w:styleId="716">
    <w:name w:val="Оглавление 6"/>
    <w:basedOn w:val="647"/>
    <w:next w:val="647"/>
    <w:link w:val="647"/>
    <w:rPr>
      <w:rFonts w:ascii="Calibri" w:hAnsi="Calibri" w:eastAsia="Times New Roman"/>
      <w:sz w:val="22"/>
      <w:szCs w:val="22"/>
      <w:lang w:eastAsia="ru-RU"/>
    </w:rPr>
    <w:pPr>
      <w:ind w:left="1100"/>
      <w:spacing w:lineRule="auto" w:line="259" w:after="100"/>
    </w:pPr>
  </w:style>
  <w:style w:type="paragraph" w:styleId="717">
    <w:name w:val="Оглавление 7"/>
    <w:basedOn w:val="647"/>
    <w:next w:val="647"/>
    <w:link w:val="647"/>
    <w:rPr>
      <w:rFonts w:ascii="Calibri" w:hAnsi="Calibri" w:eastAsia="Times New Roman"/>
      <w:sz w:val="22"/>
      <w:szCs w:val="22"/>
      <w:lang w:eastAsia="ru-RU"/>
    </w:rPr>
    <w:pPr>
      <w:ind w:left="1320"/>
      <w:spacing w:lineRule="auto" w:line="259" w:after="100"/>
    </w:pPr>
  </w:style>
  <w:style w:type="paragraph" w:styleId="718">
    <w:name w:val="Оглавление 8"/>
    <w:basedOn w:val="647"/>
    <w:next w:val="647"/>
    <w:link w:val="647"/>
    <w:rPr>
      <w:rFonts w:ascii="Calibri" w:hAnsi="Calibri" w:eastAsia="Times New Roman"/>
      <w:sz w:val="22"/>
      <w:szCs w:val="22"/>
      <w:lang w:eastAsia="ru-RU"/>
    </w:rPr>
    <w:pPr>
      <w:ind w:left="1540"/>
      <w:spacing w:lineRule="auto" w:line="259" w:after="100"/>
    </w:pPr>
  </w:style>
  <w:style w:type="paragraph" w:styleId="719">
    <w:name w:val="Оглавление 9"/>
    <w:basedOn w:val="647"/>
    <w:next w:val="647"/>
    <w:link w:val="647"/>
    <w:rPr>
      <w:rFonts w:ascii="Calibri" w:hAnsi="Calibri" w:eastAsia="Times New Roman"/>
      <w:sz w:val="22"/>
      <w:szCs w:val="22"/>
      <w:lang w:eastAsia="ru-RU"/>
    </w:rPr>
    <w:pPr>
      <w:ind w:left="1760"/>
      <w:spacing w:lineRule="auto" w:line="259" w:after="100"/>
    </w:pPr>
  </w:style>
  <w:style w:type="character" w:styleId="720">
    <w:name w:val="Нижний колонтитул Знак"/>
    <w:next w:val="720"/>
    <w:link w:val="690"/>
    <w:rPr>
      <w:sz w:val="24"/>
      <w:szCs w:val="24"/>
      <w:lang w:eastAsia="zh-CN"/>
    </w:rPr>
  </w:style>
  <w:style w:type="paragraph" w:styleId="721">
    <w:name w:val="Текст выноски"/>
    <w:basedOn w:val="647"/>
    <w:next w:val="721"/>
    <w:link w:val="722"/>
    <w:semiHidden/>
    <w:rPr>
      <w:rFonts w:ascii="Segoe UI" w:hAnsi="Segoe UI"/>
      <w:sz w:val="18"/>
      <w:szCs w:val="18"/>
      <w:lang w:val="en-US"/>
    </w:rPr>
  </w:style>
  <w:style w:type="character" w:styleId="722">
    <w:name w:val="Текст выноски Знак"/>
    <w:next w:val="722"/>
    <w:link w:val="721"/>
    <w:semiHidden/>
    <w:rPr>
      <w:rFonts w:ascii="Segoe UI" w:hAnsi="Segoe UI"/>
      <w:sz w:val="18"/>
      <w:szCs w:val="18"/>
      <w:lang w:eastAsia="zh-CN"/>
    </w:rPr>
  </w:style>
  <w:style w:type="character" w:styleId="723">
    <w:name w:val="Основной текст (3)"/>
    <w:next w:val="723"/>
    <w:link w:val="647"/>
    <w:rPr>
      <w:sz w:val="26"/>
      <w:szCs w:val="26"/>
      <w:lang w:bidi="ar-SA"/>
    </w:rPr>
  </w:style>
  <w:style w:type="character" w:styleId="724">
    <w:name w:val="Font Style94"/>
    <w:next w:val="724"/>
    <w:link w:val="647"/>
    <w:rPr>
      <w:rFonts w:ascii="Times New Roman" w:hAnsi="Times New Roman"/>
      <w:sz w:val="22"/>
      <w:szCs w:val="22"/>
    </w:rPr>
  </w:style>
  <w:style w:type="character" w:styleId="725">
    <w:name w:val="Основной текст Знак, Знак Знак, Знак1 Знак Знак,Основной текст1 Знак,Знак Знак,Знак1 Знак Знак,Основной текст1 Знак Знак Знак"/>
    <w:next w:val="725"/>
    <w:link w:val="686"/>
    <w:rPr>
      <w:sz w:val="24"/>
      <w:szCs w:val="24"/>
      <w:lang w:eastAsia="zh-CN"/>
    </w:rPr>
  </w:style>
  <w:style w:type="table" w:styleId="726">
    <w:name w:val="Сетка таблицы"/>
    <w:basedOn w:val="651"/>
    <w:next w:val="726"/>
    <w:link w:val="647"/>
    <w:tblPr/>
  </w:style>
  <w:style w:type="paragraph" w:styleId="727">
    <w:name w:val="ConsPlusTitle"/>
    <w:next w:val="727"/>
    <w:link w:val="647"/>
    <w:rPr>
      <w:b/>
      <w:sz w:val="24"/>
      <w:lang w:val="ru-RU" w:bidi="ar-SA" w:eastAsia="ru-RU"/>
    </w:rPr>
    <w:pPr>
      <w:widowControl w:val="off"/>
    </w:pPr>
  </w:style>
  <w:style w:type="character" w:styleId="728">
    <w:name w:val="Заголовок 2 Знак"/>
    <w:next w:val="728"/>
    <w:link w:val="649"/>
    <w:rPr>
      <w:b/>
      <w:bCs/>
      <w:i/>
      <w:iCs/>
      <w:sz w:val="28"/>
      <w:szCs w:val="28"/>
      <w:u w:val="single"/>
      <w:lang w:eastAsia="zh-CN"/>
    </w:rPr>
  </w:style>
  <w:style w:type="paragraph" w:styleId="729">
    <w:name w:val="TOC Heading"/>
    <w:basedOn w:val="648"/>
    <w:next w:val="647"/>
    <w:link w:val="647"/>
    <w:rPr>
      <w:rFonts w:ascii="Cambria" w:hAnsi="Cambria"/>
      <w:b w:val="false"/>
      <w:bCs w:val="false"/>
      <w:caps/>
      <w:color w:val="632423"/>
      <w:spacing w:val="20"/>
      <w:sz w:val="28"/>
      <w:szCs w:val="28"/>
      <w:lang w:val="en-US" w:eastAsia="en-US"/>
    </w:rPr>
    <w:pPr>
      <w:jc w:val="center"/>
      <w:keepNext w:val="false"/>
      <w:spacing w:lineRule="auto" w:line="252" w:after="200" w:before="400"/>
      <w:pBdr>
        <w:bottom w:val="single" w:color="943634" w:sz="12" w:space="1"/>
      </w:pBdr>
      <w:outlineLvl w:val="9"/>
    </w:pPr>
  </w:style>
  <w:style w:type="character" w:styleId="730">
    <w:name w:val="Верхний колонтитул Знак"/>
    <w:next w:val="730"/>
    <w:link w:val="704"/>
    <w:rPr>
      <w:sz w:val="24"/>
      <w:szCs w:val="24"/>
      <w:lang w:eastAsia="zh-CN"/>
    </w:rPr>
  </w:style>
  <w:style w:type="paragraph" w:styleId="731">
    <w:name w:val="Абзац списка"/>
    <w:basedOn w:val="647"/>
    <w:next w:val="731"/>
    <w:link w:val="647"/>
    <w:rPr>
      <w:rFonts w:ascii="Arial" w:hAnsi="Arial"/>
      <w:sz w:val="20"/>
      <w:szCs w:val="20"/>
      <w:lang w:eastAsia="ru-RU"/>
    </w:rPr>
    <w:pPr>
      <w:ind w:left="708"/>
      <w:widowControl w:val="off"/>
    </w:pPr>
  </w:style>
  <w:style w:type="character" w:styleId="12245" w:default="1">
    <w:name w:val="Default Paragraph Font"/>
    <w:uiPriority w:val="1"/>
    <w:semiHidden/>
    <w:unhideWhenUsed/>
  </w:style>
  <w:style w:type="numbering" w:styleId="12246" w:default="1">
    <w:name w:val="No List"/>
    <w:uiPriority w:val="99"/>
    <w:semiHidden/>
    <w:unhideWhenUsed/>
  </w:style>
  <w:style w:type="paragraph" w:styleId="12247" w:default="1">
    <w:name w:val="Normal"/>
    <w:qFormat/>
  </w:style>
  <w:style w:type="table" w:styleId="12248" w:default="1">
    <w:name w:val="Normal Table"/>
    <w:uiPriority w:val="99"/>
    <w:semiHidden/>
    <w:unhideWhenUsed/>
    <w:tblPr/>
  </w:style>
  <w:style w:type="paragraph" w:styleId="1_882">
    <w:name w:val="Normal (Web)"/>
    <w:basedOn w:val="600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1_5356" w:customStyle="1">
    <w:name w:val="ConsPlusNonformat"/>
    <w:uiPriority w:val="99"/>
    <w:rPr>
      <w:rFonts w:ascii="Courier New" w:hAnsi="Courier New" w:cs="Courier New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2022-05-13T10:10:32Z</dcterms:modified>
</cp:coreProperties>
</file>