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МАЛОТРОИЦКОГО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924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Малотроицкое</w: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pStyle w:val="924"/>
        <w:ind w:firstLine="0"/>
        <w:jc w:val="left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4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24 марта 2025 года</w:t>
        <w:tab/>
        <w:tab/>
        <w:tab/>
        <w:tab/>
        <w:tab/>
        <w:tab/>
        <w:tab/>
        <w:t xml:space="preserve">           </w:t>
        <w:tab/>
        <w:t xml:space="preserve">        № </w:t>
      </w:r>
      <w:r>
        <w:rPr>
          <w:b/>
          <w:bCs/>
          <w:sz w:val="28"/>
          <w:szCs w:val="28"/>
        </w:rPr>
        <w:t xml:space="preserve">91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0"/>
        <w:jc w:val="left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0" w:right="0" w:firstLine="0"/>
        <w:jc w:val="center"/>
        <w:spacing w:before="0" w:after="0" w:line="240" w:lineRule="auto"/>
        <w:rPr>
          <w:b/>
          <w:bCs w:val="0"/>
          <w:i w:val="0"/>
          <w:color w:val="000000"/>
          <w:highlight w:val="none"/>
        </w:rPr>
      </w:pPr>
      <w:r>
        <w:rPr>
          <w:b/>
          <w:i w:val="0"/>
          <w:color w:val="000000"/>
          <w:highlight w:val="none"/>
        </w:rPr>
        <w:t xml:space="preserve">О внесении изменений в решение земского собрания Малотроицкого сельского поселения муниципального района «Чернянский район» Белгородской области от 25.02.2019 г. № 25 «Об утверждении </w:t>
      </w:r>
      <w:r>
        <w:rPr>
          <w:b/>
          <w:i w:val="0"/>
          <w:color w:val="000000"/>
          <w:highlight w:val="none"/>
        </w:rPr>
        <w:t xml:space="preserve">Порядка </w:t>
      </w:r>
      <w:r>
        <w:rPr>
          <w:b/>
          <w:i w:val="0"/>
          <w:color w:val="000000"/>
          <w:highlight w:val="none"/>
        </w:rPr>
        <w:t xml:space="preserve">определения размера арендной платы, а также порядка, условий и сроков внесения арендной платы за земельные участки, находящиеся </w:t>
      </w:r>
      <w:r>
        <w:rPr>
          <w:b/>
          <w:bCs w:val="0"/>
          <w:i w:val="0"/>
          <w:color w:val="000000"/>
          <w:highlight w:val="none"/>
        </w:rPr>
      </w:r>
      <w:r>
        <w:rPr>
          <w:b/>
          <w:bCs w:val="0"/>
          <w:i w:val="0"/>
          <w:color w:val="000000"/>
          <w:highlight w:val="none"/>
        </w:rPr>
      </w:r>
    </w:p>
    <w:p>
      <w:pPr>
        <w:pStyle w:val="924"/>
        <w:ind w:left="0" w:right="0" w:firstLine="0"/>
        <w:jc w:val="center"/>
        <w:spacing w:before="0" w:after="0" w:line="240" w:lineRule="auto"/>
      </w:pPr>
      <w:r>
        <w:rPr>
          <w:b/>
          <w:i w:val="0"/>
          <w:color w:val="000000"/>
          <w:highlight w:val="none"/>
        </w:rPr>
        <w:t xml:space="preserve">в муниципальной собственности Малотроицкого сельского поселения муниципального района «Чернянский район» Белгородской области предо</w:t>
      </w:r>
      <w:r>
        <w:rPr>
          <w:b/>
          <w:i w:val="0"/>
          <w:color w:val="000000"/>
          <w:highlight w:val="none"/>
        </w:rPr>
        <w:t xml:space="preserve">ставленные в аренду без торгов</w:t>
      </w:r>
      <w:r>
        <w:rPr>
          <w:b/>
          <w:i w:val="0"/>
          <w:color w:val="000000"/>
          <w:highlight w:val="none"/>
        </w:rPr>
        <w:t xml:space="preserve">»</w:t>
      </w:r>
      <w:r/>
    </w:p>
    <w:p>
      <w:pPr>
        <w:pStyle w:val="924"/>
        <w:ind w:left="0" w:right="0" w:firstLine="0"/>
        <w:jc w:val="center"/>
        <w:spacing w:before="0" w:after="0" w:line="240" w:lineRule="auto"/>
      </w:pPr>
      <w:r>
        <w:rPr>
          <w:i w:val="0"/>
        </w:rPr>
      </w:r>
      <w:r>
        <w:rPr>
          <w:i w:val="0"/>
        </w:rPr>
      </w:r>
      <w:r/>
    </w:p>
    <w:p>
      <w:pPr>
        <w:pStyle w:val="924"/>
        <w:ind w:left="0" w:right="0" w:firstLine="0"/>
        <w:jc w:val="center"/>
        <w:spacing w:before="0" w:after="0" w:line="240" w:lineRule="auto"/>
      </w:pPr>
      <w:r/>
      <w:r/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</w:rPr>
      </w:pP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  <w:t xml:space="preserve">В</w:t>
      </w:r>
      <w:r>
        <w:rPr>
          <w:b w:val="0"/>
          <w:i w:val="0"/>
          <w:highlight w:val="none"/>
        </w:rPr>
        <w:t xml:space="preserve"> соответствии со статьей 39.7 Земельного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Российской Федерации от 16.07.</w:t>
      </w:r>
      <w:r>
        <w:rPr>
          <w:b w:val="0"/>
          <w:i w:val="0"/>
          <w:highlight w:val="none"/>
        </w:rPr>
        <w:t xml:space="preserve">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</w:t>
      </w:r>
      <w:r>
        <w:rPr>
          <w:b w:val="0"/>
          <w:i w:val="0"/>
          <w:highlight w:val="none"/>
        </w:rPr>
        <w:t xml:space="preserve">ной платы за земли, находящиеся в собственности Российской Федерации», постановления Правительства Белгородской области от 29.12.2015 г. </w:t>
      </w:r>
      <w:r>
        <w:rPr>
          <w:b w:val="0"/>
          <w:i w:val="0"/>
          <w:highlight w:val="none"/>
        </w:rPr>
        <w:t xml:space="preserve">№ 490-пп </w:t>
      </w:r>
      <w:r>
        <w:rPr>
          <w:b w:val="0"/>
          <w:i w:val="0"/>
          <w:highlight w:val="none"/>
        </w:rPr>
        <w:t xml:space="preserve">«О внесении изменений в некоторые постановления Правительства Белгородской области», постановления Правитель</w:t>
      </w:r>
      <w:r>
        <w:rPr>
          <w:b w:val="0"/>
          <w:i w:val="0"/>
          <w:highlight w:val="none"/>
        </w:rPr>
        <w:t xml:space="preserve">ства</w:t>
      </w:r>
      <w:r>
        <w:rPr>
          <w:b w:val="0"/>
          <w:i w:val="0"/>
          <w:highlight w:val="none"/>
        </w:rPr>
        <w:t xml:space="preserve"> Белгородской области от 28.12.2017 г. № 501-пп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государственной собственности Белгородской области и г</w:t>
      </w:r>
      <w:r>
        <w:rPr>
          <w:b w:val="0"/>
          <w:i w:val="0"/>
          <w:highlight w:val="none"/>
        </w:rPr>
        <w:t xml:space="preserve">осударственная собственность на которые не разграничена, предоставленные в аренду без торгов» земское собрание Малотроицкого сельского поселения муниципального района «Чернянский район» Белгородской области</w:t>
      </w:r>
      <w:r>
        <w:rPr>
          <w:b w:val="0"/>
          <w:i w:val="0"/>
          <w:highlight w:val="none"/>
        </w:rPr>
        <w:t xml:space="preserve"> </w:t>
      </w:r>
      <w:r>
        <w:rPr>
          <w:b/>
          <w:i w:val="0"/>
          <w:highlight w:val="none"/>
        </w:rPr>
        <w:t xml:space="preserve">решило:</w:t>
      </w:r>
      <w:r>
        <w:rPr>
          <w:b w:val="0"/>
        </w:rPr>
      </w:r>
      <w:r>
        <w:rPr>
          <w:b w:val="0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i w:val="0"/>
          <w:highlight w:val="none"/>
        </w:rPr>
        <w:t xml:space="preserve">1. Внести в «</w:t>
      </w:r>
      <w:r>
        <w:rPr>
          <w:i w:val="0"/>
          <w:highlight w:val="none"/>
        </w:rPr>
        <w:t xml:space="preserve">Пор</w:t>
      </w:r>
      <w:r>
        <w:rPr>
          <w:i w:val="0"/>
          <w:highlight w:val="none"/>
        </w:rPr>
        <w:t xml:space="preserve">ядок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Малотроицкого сельского поселения муниципального района «Чернянский район» Белгородской облас</w:t>
      </w:r>
      <w:r>
        <w:rPr>
          <w:i w:val="0"/>
          <w:highlight w:val="none"/>
        </w:rPr>
        <w:t xml:space="preserve">ти предоставленные в аренду без торгов», утвержденный </w:t>
      </w:r>
      <w:r>
        <w:rPr>
          <w:i w:val="0"/>
          <w:highlight w:val="none"/>
        </w:rPr>
        <w:t xml:space="preserve">решением земского собрания Малотроицкого сельского поселения муниципального района «Чернянский район» Белгородской области от 25.02.2019 г. № 25 (далее – Порядок) </w:t>
      </w:r>
      <w:r>
        <w:rPr>
          <w:b w:val="0"/>
          <w:bCs w:val="0"/>
          <w:i w:val="0"/>
          <w:color w:val="000000"/>
          <w:highlight w:val="none"/>
        </w:rPr>
        <w:t xml:space="preserve">следующие изменения: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1.1. Подпункт «б» пункта 2 Порядка изложить в новой редакции: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«б) </w:t>
      </w:r>
      <w:r>
        <w:rPr>
          <w:b w:val="0"/>
          <w:bCs w:val="0"/>
          <w:highlight w:val="none"/>
        </w:rPr>
        <w:t xml:space="preserve">в соответствии со ставками арендной платы утвержденными согласно постановлению Правительства Российской Федерации от 16.07.2009 г. №</w:t>
      </w:r>
      <w:r>
        <w:rPr>
          <w:b w:val="0"/>
          <w:bCs w:val="0"/>
          <w:highlight w:val="none"/>
        </w:rPr>
        <w:t xml:space="preserve">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</w:t>
      </w:r>
      <w:r>
        <w:rPr>
          <w:b w:val="0"/>
          <w:bCs w:val="0"/>
          <w:highlight w:val="none"/>
        </w:rPr>
        <w:t xml:space="preserve">за земли, находящиеся в собственности Российской Федерации»;</w:t>
      </w:r>
      <w:r>
        <w:rPr>
          <w:b w:val="0"/>
          <w:bCs w:val="0"/>
          <w:highlight w:val="none"/>
        </w:rPr>
        <w:t xml:space="preserve">».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1.2. </w:t>
      </w:r>
      <w:r>
        <w:rPr>
          <w:b w:val="0"/>
          <w:bCs w:val="0"/>
          <w:highlight w:val="none"/>
        </w:rPr>
        <w:t xml:space="preserve">Подпункт «в» пункта 2 Порядка признать утратившим силу.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1.3. Пункт 3 Порядка изложить в следующей редакции: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«3. В случае предоставления земельного участка в аренду для целей, указанных в настоящем пункте, размер арендной платы определяется на основании кадастровой стоимости земельного участка и рассчитывается в размере:</w:t>
      </w:r>
      <w:r>
        <w:rPr>
          <w:b w:val="0"/>
          <w:bCs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а) 0,01 процента в отношении:</w:t>
      </w:r>
      <w:r>
        <w:rPr>
          <w:b w:val="0"/>
          <w:bCs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- 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  <w:r>
        <w:rPr>
          <w:b w:val="0"/>
          <w:bCs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- земельного участка, изъятого из оборота в соответствии со статьей 27 Земельного кодекса Российской Федерации, если земельный участок в случаях, установленных федеральными законами, может быть передан в аренду;</w:t>
      </w:r>
      <w:r>
        <w:rPr>
          <w:b w:val="0"/>
          <w:bCs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-</w:t>
      </w:r>
      <w:r>
        <w:rPr>
          <w:b w:val="0"/>
          <w:bCs w:val="0"/>
          <w:highlight w:val="none"/>
        </w:rPr>
        <w:t xml:space="preserve"> 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 в соответствии со статьей 13 Земельного кодекса Российско</w:t>
      </w:r>
      <w:r>
        <w:rPr>
          <w:b w:val="0"/>
          <w:bCs w:val="0"/>
          <w:highlight w:val="none"/>
        </w:rPr>
        <w:t xml:space="preserve">й Федерации;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-</w:t>
      </w:r>
      <w:r>
        <w:rPr>
          <w:b w:val="0"/>
          <w:bCs w:val="0"/>
          <w:highlight w:val="none"/>
        </w:rPr>
        <w:t xml:space="preserve"> земельного участка, расположенного на территории опережающего развития, предоставленного резиденту территории опережающего развития, используемого для осуществления деятельности в соответствии с соглашением об осуществлении деятельности на территории опер</w:t>
      </w:r>
      <w:r>
        <w:rPr>
          <w:b w:val="0"/>
          <w:bCs w:val="0"/>
          <w:highlight w:val="none"/>
        </w:rPr>
        <w:t xml:space="preserve">ежающего развития, на срок действия указанного соглашения;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- земельного участка, предоставленного лицу, заключившему концессионное соглашение для осуществления деятельности, предусмотренной концессионным соглашением;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-</w:t>
      </w:r>
      <w:r>
        <w:rPr>
          <w:b w:val="0"/>
          <w:bCs w:val="0"/>
          <w:highlight w:val="none"/>
        </w:rPr>
        <w:t xml:space="preserve"> земельного участка, на котором размещен объект культурного наследия (памятник истории и культуры), находящийся в неудовлетворительном состоянии и нуждающийся в восстановлении, - на срок действия договора аренды расположенного на земельном участке объекта </w:t>
      </w:r>
      <w:r>
        <w:rPr>
          <w:b w:val="0"/>
          <w:bCs w:val="0"/>
          <w:highlight w:val="none"/>
        </w:rPr>
        <w:t xml:space="preserve">культурного наследия (памятника истории и культуры), заключенного в соответствии с постановлением Правительства Белгородской области от 25.08.2014 г. № 322-пп «Об утверждении Положения о предоставлении имущества, находящегося в государственной собств</w:t>
      </w:r>
      <w:r>
        <w:rPr>
          <w:b w:val="0"/>
          <w:bCs w:val="0"/>
          <w:highlight w:val="none"/>
        </w:rPr>
        <w:t xml:space="preserve">е</w:t>
      </w:r>
      <w:r>
        <w:rPr>
          <w:b w:val="0"/>
          <w:bCs w:val="0"/>
          <w:highlight w:val="none"/>
        </w:rPr>
        <w:t xml:space="preserve">нности Белгородской области, по договорам аренды, безвозмездного пользования, доверительного управления или иным договорам, предусматривающим переход прав владения и (или) пользования в отношении имущества». При нарушении условий охранного обязательства (в</w:t>
      </w:r>
      <w:r>
        <w:rPr>
          <w:b w:val="0"/>
          <w:bCs w:val="0"/>
          <w:highlight w:val="none"/>
        </w:rPr>
        <w:t xml:space="preserve"> </w:t>
      </w:r>
      <w:r>
        <w:rPr>
          <w:b w:val="0"/>
          <w:bCs w:val="0"/>
          <w:highlight w:val="none"/>
        </w:rPr>
        <w:t xml:space="preserve">том числе в части нарушения сроков проведения ремонтных и реставрационных работ как в целом по объекту, так и отдельных этапов работ), факт которого подтверждается заключением управления государственной охраны объектов культурного наследия области, арендат</w:t>
      </w:r>
      <w:r>
        <w:rPr>
          <w:b w:val="0"/>
          <w:bCs w:val="0"/>
          <w:highlight w:val="none"/>
        </w:rPr>
        <w:t xml:space="preserve">о</w:t>
      </w:r>
      <w:r>
        <w:rPr>
          <w:b w:val="0"/>
          <w:bCs w:val="0"/>
          <w:highlight w:val="none"/>
        </w:rPr>
        <w:t xml:space="preserve">р земельного участка уплачивает штраф в размере годовой арендной платы, равной рыночной стоимости арендной платы, определяемой в соответствии с законодательством Российской Федерации об оценочной деятельности, но не ниже размера земельного налога, в отноше</w:t>
      </w:r>
      <w:r>
        <w:rPr>
          <w:b w:val="0"/>
          <w:bCs w:val="0"/>
          <w:highlight w:val="none"/>
        </w:rPr>
        <w:t xml:space="preserve">нии такого земельного участка;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- земельного участка, на котором расположен индивидуальный жилой дом, предоставленный по программе обеспечения жильем семей, имеющих детей-инвалидов, нуждающихся в жилых помещениях на территории Белгородской области;</w:t>
      </w:r>
      <w:r/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- земельного участка, предоставленного гражданину в соответствии с законом Белгородской области от 03.12.2024 г. № 423 «О предоставлении земельных участков отдельным категориям граждан в аренду без проведения торгов»;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а1) 0,05 процента в отношении земельного участка, предоставленного общественно-государственной некоммерческой организации, осуществляющей подготовку граждан по военно-учетным специальностям;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б) 0,3 процента в отношении:</w:t>
      </w:r>
      <w:r>
        <w:rPr>
          <w:b w:val="0"/>
          <w:bCs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- земельного участка, предоставленного для сенокошения или выпаса сельскохозяйственных животных;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-</w:t>
      </w:r>
      <w:r>
        <w:rPr>
          <w:b w:val="0"/>
          <w:bCs w:val="0"/>
          <w:highlight w:val="none"/>
        </w:rPr>
        <w:t xml:space="preserve"> земельного участка из земель сельскохозяйственного назначения, представленного не сельскохозяйственными угодьями, относящимися к болотам, пескам (за исключением территориям водоохранных зон, которые примыкают к береговой линии (границам водного объекта), </w:t>
      </w:r>
      <w:r>
        <w:rPr>
          <w:b w:val="0"/>
          <w:bCs w:val="0"/>
          <w:highlight w:val="none"/>
        </w:rPr>
        <w:t xml:space="preserve">оврагам, нарушенным землям, лесным насаждениям, не входящим в лесной фонд, прочим землям, за исключением земельных участков, загрязненных опасными отходами, радиоактивными веществами, подвергшихся загрязнению, заражению и деградации;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-</w:t>
      </w:r>
      <w:r>
        <w:rPr>
          <w:b w:val="0"/>
          <w:bCs w:val="0"/>
          <w:highlight w:val="none"/>
        </w:rPr>
        <w:t xml:space="preserve"> земельного участка площадью не более 1 га, предоставленного гражданину для индивидуального жилищного строительства, ведения личного подсобного хозяйства, расположенного в населенном пункте с численностью населения не более 200 человек, включенном в перече</w:t>
      </w:r>
      <w:r>
        <w:rPr>
          <w:b w:val="0"/>
          <w:bCs w:val="0"/>
          <w:highlight w:val="none"/>
        </w:rPr>
        <w:t xml:space="preserve">нь, утверждаемый Правительством Белгородской области в соответствии с законом Белгородской области от 25.12.2017 г. № 233 «О реализации в Белгородской области отдельных положений Земельного кодекса Российской Федерации»;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в) 0,6 процента в отношении: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- 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- земельного участка, предоставленного для осуществления крестьянским (фермерским) хозяйством его деятельности;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- земельного участка, предназначенного для сельскохозяйственного использования, на котором отсутствуют здания, сооружения, объекты незавершенного строительства;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г) 1,5 процента в отношении:</w:t>
      </w:r>
      <w:r>
        <w:rPr>
          <w:b w:val="0"/>
          <w:bCs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- земельного участка в случае заключения договора аренды в соответствии с пунктом 5 статьи 39.7 Земельного кодекса Российской Федерации, но не выше размера земельного налога, рассчитанного в отношении такого земельного участка;</w:t>
      </w:r>
      <w:r>
        <w:rPr>
          <w:b w:val="0"/>
          <w:bCs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-</w:t>
      </w:r>
      <w:r>
        <w:rPr>
          <w:b w:val="0"/>
          <w:bCs w:val="0"/>
          <w:highlight w:val="none"/>
        </w:rPr>
        <w:t xml:space="preserve"> земельного участка в случаях, не указанных в подпунктах «а» - «в» пункта 3 и пункте 4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</w:t>
      </w:r>
      <w:r>
        <w:rPr>
          <w:b w:val="0"/>
          <w:bCs w:val="0"/>
          <w:highlight w:val="none"/>
        </w:rPr>
        <w:t xml:space="preserve">и</w:t>
      </w:r>
      <w:r>
        <w:rPr>
          <w:b w:val="0"/>
          <w:bCs w:val="0"/>
          <w:highlight w:val="none"/>
        </w:rPr>
        <w:t xml:space="preserve">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</w:t>
      </w:r>
      <w:r>
        <w:rPr>
          <w:b w:val="0"/>
          <w:bCs w:val="0"/>
          <w:highlight w:val="none"/>
        </w:rPr>
        <w:t xml:space="preserve">сть отсутствуют;</w:t>
      </w:r>
      <w:r>
        <w:rPr>
          <w:b w:val="0"/>
          <w:bCs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-</w:t>
      </w:r>
      <w:r>
        <w:rPr>
          <w:b w:val="0"/>
          <w:bCs w:val="0"/>
          <w:highlight w:val="none"/>
        </w:rPr>
        <w:t xml:space="preserve"> земельного участка, предоставленного юридическому лицу в соответствии с распоряжением Губернатора Белгородской области, на период строительства объектов социально-культурного и коммунально-бытового назначения, на период строительства объектов в рамках реа</w:t>
      </w:r>
      <w:r>
        <w:rPr>
          <w:b w:val="0"/>
          <w:bCs w:val="0"/>
          <w:highlight w:val="none"/>
        </w:rPr>
        <w:t xml:space="preserve">лизации инвестиционных проектов при условии соответствия указанных объектов, инвестиционных проектов критериям, установленным законом Белгородской области от 03.04.2015 г. № 345 «Об установлении критериев, которым должны соответствовать объекты социаль</w:t>
      </w:r>
      <w:r>
        <w:rPr>
          <w:b w:val="0"/>
          <w:bCs w:val="0"/>
          <w:highlight w:val="none"/>
        </w:rPr>
        <w:t xml:space="preserve">н</w:t>
      </w:r>
      <w:r>
        <w:rPr>
          <w:b w:val="0"/>
          <w:bCs w:val="0"/>
          <w:highlight w:val="none"/>
        </w:rPr>
        <w:t xml:space="preserve">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торгов», но не выше размера земельного налога, рассчитанного в отношении такого земельног</w:t>
      </w:r>
      <w:r>
        <w:rPr>
          <w:b w:val="0"/>
          <w:bCs w:val="0"/>
          <w:highlight w:val="none"/>
        </w:rPr>
        <w:t xml:space="preserve">о участка;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- земельного участка, предоставленного для размещения объектов регионального и местного значения, за исключением случаев, в которых арендная плата подлежит расчету в соответствии с пунктом 4 настоящего Порядка;</w:t>
      </w:r>
      <w:r/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-</w:t>
      </w:r>
      <w:r>
        <w:rPr>
          <w:b w:val="0"/>
          <w:bCs w:val="0"/>
          <w:highlight w:val="none"/>
        </w:rPr>
        <w:t xml:space="preserve"> земельного участка, предоставленного федеральному государственному унитарному предприятию, подведомственному федеральному органу исполнительной власти, осуществляющему материально-техническое и финансовое обеспечение деятельности Президента Российской Фед</w:t>
      </w:r>
      <w:r>
        <w:rPr>
          <w:b w:val="0"/>
          <w:bCs w:val="0"/>
          <w:highlight w:val="none"/>
        </w:rPr>
        <w:t xml:space="preserve">ерации и Правительства Российской Федерации, в случаях, не указанных в подпунктах «а» - «в» настоящего пункта и пункте 4 настоящего Порядка;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д) 2 процента в отношении: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- земельного участка, предоставленного в соответствии со статьей 39.6 Земельного кодекса Российской Федерации недропользователю для проведения работ, связанных с пользованием недрами;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  <w:t xml:space="preserve">- 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подпунктах «а» - «г» настоящего пункта и пункте 4 настоящего Порядка;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д</w:t>
      </w:r>
      <w:r>
        <w:rPr>
          <w:b w:val="0"/>
          <w:bCs w:val="0"/>
          <w:highlight w:val="none"/>
        </w:rPr>
        <w:t xml:space="preserve">1) 3 процента в отношении земельного участка, предназначенного для эксплуатации гаража, принадлежащего гражданину и используемого в некоммерческих целях. Процент от кадастровой стоимости, указанный в настоящем подпункте, может быть увеличен, но не более че</w:t>
      </w:r>
      <w:r>
        <w:rPr>
          <w:b w:val="0"/>
          <w:bCs w:val="0"/>
          <w:highlight w:val="none"/>
        </w:rPr>
        <w:t xml:space="preserve">м до 4,5 процента, нормативными правовыми актами представительных органов муниципальных районов, муниципальных и городских округов;</w:t>
      </w:r>
      <w:r/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  <w:t xml:space="preserve">д2) 3 процента в отношении земельного участка в случаях, не указанных в подпунктах «а» - «д1» настоящего пункта и пунктах 4 - 5 настоящего Порядка, на котором расположены здания, сооружения, объекты незавершенного строительства.</w:t>
      </w:r>
      <w:r>
        <w:rPr>
          <w:b w:val="0"/>
          <w:bCs w:val="0"/>
          <w:highlight w:val="none"/>
        </w:rPr>
        <w:t xml:space="preserve">».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2. </w:t>
      </w:r>
      <w:r>
        <w:rPr>
          <w:i w:val="0"/>
          <w:highlight w:val="none"/>
        </w:rPr>
        <w:t xml:space="preserve">Н</w:t>
      </w:r>
      <w:r>
        <w:rPr>
          <w:i w:val="0"/>
          <w:highlight w:val="none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Малотроимцкого</w:t>
      </w:r>
      <w:r>
        <w:rPr>
          <w:b w:val="0"/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сельского поселения и на официально</w:t>
      </w:r>
      <w:r>
        <w:rPr>
          <w:i w:val="0"/>
          <w:highlight w:val="none"/>
        </w:rPr>
        <w:t xml:space="preserve">м сайте органов местного самоуправления Малотроицкого</w:t>
      </w:r>
      <w:r>
        <w:rPr>
          <w:b w:val="0"/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сельского поселения в информационно-телекоммуникационой сети «Интернет» (</w:t>
      </w:r>
      <w:r>
        <w:rPr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malotroiczkoe-r31.gosweb.gosuslugi.ru</w:t>
      </w:r>
      <w:r>
        <w:rPr>
          <w:i w:val="0"/>
          <w:highlight w:val="none"/>
        </w:rPr>
        <w:t xml:space="preserve">) в порядке, предусмотренном Уставом Малотроицкого</w:t>
      </w:r>
      <w:r>
        <w:rPr>
          <w:b w:val="0"/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сельского поселения.</w:t>
      </w:r>
      <w:r>
        <w:rPr>
          <w:i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3. </w:t>
      </w:r>
      <w:r>
        <w:rPr>
          <w:i w:val="0"/>
          <w:highlight w:val="none"/>
        </w:rPr>
        <w:t xml:space="preserve">Контроль за выполнением настоящего решения возложить на главу администрации Малотроицкого</w:t>
      </w:r>
      <w:r>
        <w:rPr>
          <w:b w:val="0"/>
          <w:i w:val="0"/>
          <w:highlight w:val="none"/>
        </w:rPr>
        <w:t xml:space="preserve"> </w:t>
      </w:r>
      <w:r>
        <w:rPr>
          <w:i w:val="0"/>
          <w:highlight w:val="none"/>
        </w:rPr>
        <w:t xml:space="preserve">сельского поселения (Нечепуренко В.А.)</w:t>
      </w:r>
      <w:r>
        <w:rPr>
          <w:i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  <w:highlight w:val="none"/>
        </w:rPr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924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Малотроицкого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   поселения </w:t>
        <w:tab/>
        <w:tab/>
        <w:tab/>
        <w:tab/>
        <w:tab/>
        <w:tab/>
        <w:t xml:space="preserve">          </w:t>
        <w:tab/>
        <w:t xml:space="preserve">Н.В. Мухин</w:t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275" w:right="709" w:bottom="850" w:left="1418" w:header="283" w:footer="108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Noto Sans CJK SC">
    <w:panose1 w:val="020B0502040504020204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ind w:left="0" w:right="0" w:firstLine="0"/>
      <w:jc w:val="center"/>
      <w:spacing w:before="0" w:after="2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character" w:styleId="857">
    <w:name w:val="footnote reference"/>
    <w:basedOn w:val="895"/>
    <w:uiPriority w:val="99"/>
    <w:unhideWhenUsed/>
    <w:rPr>
      <w:vertAlign w:val="superscript"/>
    </w:rPr>
  </w:style>
  <w:style w:type="character" w:styleId="858">
    <w:name w:val="endnote reference"/>
    <w:basedOn w:val="895"/>
    <w:uiPriority w:val="99"/>
    <w:semiHidden/>
    <w:unhideWhenUsed/>
    <w:rPr>
      <w:vertAlign w:val="superscript"/>
    </w:rPr>
  </w:style>
  <w:style w:type="paragraph" w:styleId="859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0">
    <w:name w:val="Heading 1"/>
    <w:basedOn w:val="8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1">
    <w:name w:val="Heading 2"/>
    <w:basedOn w:val="8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2">
    <w:name w:val="Heading 3"/>
    <w:basedOn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3">
    <w:name w:val="Heading 4"/>
    <w:basedOn w:val="8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4">
    <w:name w:val="Heading 5"/>
    <w:basedOn w:val="8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5">
    <w:name w:val="Heading 6"/>
    <w:basedOn w:val="8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6">
    <w:name w:val="Heading 7"/>
    <w:basedOn w:val="8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7">
    <w:name w:val="Heading 8"/>
    <w:basedOn w:val="8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8">
    <w:name w:val="Heading 9"/>
    <w:basedOn w:val="8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9">
    <w:name w:val="Heading 1 Char"/>
    <w:link w:val="912"/>
    <w:uiPriority w:val="9"/>
    <w:qFormat/>
    <w:rPr>
      <w:rFonts w:ascii="Arial" w:hAnsi="Arial" w:eastAsia="Arial" w:cs="Arial"/>
      <w:sz w:val="40"/>
      <w:szCs w:val="40"/>
    </w:rPr>
  </w:style>
  <w:style w:type="character" w:styleId="870">
    <w:name w:val="Heading 2 Char"/>
    <w:uiPriority w:val="9"/>
    <w:qFormat/>
    <w:rPr>
      <w:rFonts w:ascii="Arial" w:hAnsi="Arial" w:eastAsia="Arial" w:cs="Arial"/>
      <w:sz w:val="34"/>
    </w:rPr>
  </w:style>
  <w:style w:type="character" w:styleId="8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74">
    <w:name w:val="Heading 6 Char"/>
    <w:link w:val="91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78">
    <w:name w:val="Title Char"/>
    <w:uiPriority w:val="10"/>
    <w:qFormat/>
    <w:rPr>
      <w:sz w:val="48"/>
      <w:szCs w:val="48"/>
    </w:rPr>
  </w:style>
  <w:style w:type="character" w:styleId="879">
    <w:name w:val="Subtitle Char"/>
    <w:uiPriority w:val="11"/>
    <w:qFormat/>
    <w:rPr>
      <w:sz w:val="24"/>
      <w:szCs w:val="24"/>
    </w:rPr>
  </w:style>
  <w:style w:type="character" w:styleId="880">
    <w:name w:val="Quote Char"/>
    <w:uiPriority w:val="29"/>
    <w:qFormat/>
    <w:rPr>
      <w:i/>
    </w:rPr>
  </w:style>
  <w:style w:type="character" w:styleId="881">
    <w:name w:val="Intense Quote Char"/>
    <w:uiPriority w:val="30"/>
    <w:qFormat/>
    <w:rPr>
      <w:i/>
    </w:rPr>
  </w:style>
  <w:style w:type="character" w:styleId="882">
    <w:name w:val="Header Char"/>
    <w:uiPriority w:val="99"/>
    <w:qFormat/>
  </w:style>
  <w:style w:type="character" w:styleId="883">
    <w:name w:val="Footer Char"/>
    <w:uiPriority w:val="99"/>
    <w:qFormat/>
  </w:style>
  <w:style w:type="character" w:styleId="884">
    <w:name w:val="Caption Char"/>
    <w:uiPriority w:val="99"/>
    <w:qFormat/>
  </w:style>
  <w:style w:type="character" w:styleId="885">
    <w:name w:val="Интернет-ссылка"/>
    <w:uiPriority w:val="99"/>
    <w:unhideWhenUsed/>
    <w:rPr>
      <w:color w:val="0000ff" w:themeColor="hyperlink"/>
      <w:u w:val="single"/>
    </w:rPr>
  </w:style>
  <w:style w:type="character" w:styleId="886">
    <w:name w:val="Footnote Text Char"/>
    <w:uiPriority w:val="99"/>
    <w:qFormat/>
    <w:rPr>
      <w:sz w:val="18"/>
    </w:rPr>
  </w:style>
  <w:style w:type="character" w:styleId="887">
    <w:name w:val="Привязка сноски"/>
    <w:rPr>
      <w:vertAlign w:val="superscript"/>
    </w:rPr>
  </w:style>
  <w:style w:type="character" w:styleId="888">
    <w:name w:val="Footnote Characters"/>
    <w:uiPriority w:val="99"/>
    <w:unhideWhenUsed/>
    <w:qFormat/>
    <w:rPr>
      <w:vertAlign w:val="superscript"/>
    </w:rPr>
  </w:style>
  <w:style w:type="character" w:styleId="889">
    <w:name w:val="Endnote Text Char"/>
    <w:uiPriority w:val="99"/>
    <w:qFormat/>
    <w:rPr>
      <w:sz w:val="20"/>
    </w:rPr>
  </w:style>
  <w:style w:type="character" w:styleId="890">
    <w:name w:val="Привязка концевой сноски"/>
    <w:rPr>
      <w:vertAlign w:val="superscript"/>
    </w:rPr>
  </w:style>
  <w:style w:type="character" w:styleId="891">
    <w:name w:val="Endnote Characters"/>
    <w:uiPriority w:val="99"/>
    <w:semiHidden/>
    <w:unhideWhenUsed/>
    <w:qFormat/>
    <w:rPr>
      <w:vertAlign w:val="superscript"/>
    </w:rPr>
  </w:style>
  <w:style w:type="character" w:styleId="892">
    <w:name w:val="Основной шрифт абзаца"/>
    <w:semiHidden/>
    <w:qFormat/>
  </w:style>
  <w:style w:type="character" w:styleId="893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94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95" w:default="1">
    <w:name w:val="Default Paragraph Font"/>
    <w:uiPriority w:val="1"/>
    <w:semiHidden/>
    <w:unhideWhenUsed/>
    <w:qFormat/>
  </w:style>
  <w:style w:type="paragraph" w:styleId="896">
    <w:name w:val="Заголовок"/>
    <w:basedOn w:val="859"/>
    <w:next w:val="897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97">
    <w:name w:val="Body Text"/>
    <w:basedOn w:val="859"/>
    <w:pPr>
      <w:spacing w:before="0" w:after="140" w:line="276" w:lineRule="auto"/>
    </w:pPr>
  </w:style>
  <w:style w:type="paragraph" w:styleId="898">
    <w:name w:val="List"/>
    <w:basedOn w:val="897"/>
    <w:rPr>
      <w:rFonts w:cs="Noto Sans Devanagari"/>
    </w:rPr>
  </w:style>
  <w:style w:type="paragraph" w:styleId="899">
    <w:name w:val="Caption"/>
    <w:basedOn w:val="859"/>
    <w:link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00">
    <w:name w:val="Указатель"/>
    <w:basedOn w:val="859"/>
    <w:qFormat/>
    <w:pPr>
      <w:suppressLineNumbers/>
    </w:pPr>
    <w:rPr>
      <w:rFonts w:cs="Noto Sans Devanagari"/>
    </w:rPr>
  </w:style>
  <w:style w:type="paragraph" w:styleId="901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2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3">
    <w:name w:val="Title"/>
    <w:basedOn w:val="89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4">
    <w:name w:val="Subtitle"/>
    <w:basedOn w:val="896"/>
    <w:uiPriority w:val="11"/>
    <w:qFormat/>
    <w:pPr>
      <w:spacing w:before="200" w:after="200"/>
    </w:pPr>
    <w:rPr>
      <w:sz w:val="24"/>
      <w:szCs w:val="24"/>
    </w:rPr>
  </w:style>
  <w:style w:type="paragraph" w:styleId="905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6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7">
    <w:name w:val="Колонтитул"/>
    <w:basedOn w:val="859"/>
    <w:qFormat/>
  </w:style>
  <w:style w:type="paragraph" w:styleId="908">
    <w:name w:val="Header"/>
    <w:basedOn w:val="924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09">
    <w:name w:val="Footer"/>
    <w:basedOn w:val="924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10">
    <w:name w:val="footnote text"/>
    <w:basedOn w:val="8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1">
    <w:name w:val="endnote text"/>
    <w:basedOn w:val="8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12">
    <w:name w:val="toc 1"/>
    <w:basedOn w:val="900"/>
    <w:uiPriority w:val="39"/>
    <w:unhideWhenUsed/>
    <w:pPr>
      <w:ind w:left="0" w:right="0" w:firstLine="0"/>
      <w:spacing w:before="0" w:after="57"/>
    </w:pPr>
  </w:style>
  <w:style w:type="paragraph" w:styleId="913">
    <w:name w:val="toc 2"/>
    <w:basedOn w:val="900"/>
    <w:uiPriority w:val="39"/>
    <w:unhideWhenUsed/>
    <w:pPr>
      <w:ind w:left="283" w:right="0" w:firstLine="0"/>
      <w:spacing w:before="0" w:after="57"/>
    </w:pPr>
  </w:style>
  <w:style w:type="paragraph" w:styleId="914">
    <w:name w:val="toc 3"/>
    <w:basedOn w:val="900"/>
    <w:uiPriority w:val="39"/>
    <w:unhideWhenUsed/>
    <w:pPr>
      <w:ind w:left="567" w:right="0" w:firstLine="0"/>
      <w:spacing w:before="0" w:after="57"/>
    </w:pPr>
  </w:style>
  <w:style w:type="paragraph" w:styleId="915">
    <w:name w:val="toc 4"/>
    <w:basedOn w:val="900"/>
    <w:uiPriority w:val="39"/>
    <w:unhideWhenUsed/>
    <w:pPr>
      <w:ind w:left="850" w:right="0" w:firstLine="0"/>
      <w:spacing w:before="0" w:after="57"/>
    </w:pPr>
  </w:style>
  <w:style w:type="paragraph" w:styleId="916">
    <w:name w:val="toc 5"/>
    <w:basedOn w:val="900"/>
    <w:uiPriority w:val="39"/>
    <w:unhideWhenUsed/>
    <w:pPr>
      <w:ind w:left="1134" w:right="0" w:firstLine="0"/>
      <w:spacing w:before="0" w:after="57"/>
    </w:pPr>
  </w:style>
  <w:style w:type="paragraph" w:styleId="917">
    <w:name w:val="toc 6"/>
    <w:basedOn w:val="900"/>
    <w:uiPriority w:val="39"/>
    <w:unhideWhenUsed/>
    <w:pPr>
      <w:ind w:left="1417" w:right="0" w:firstLine="0"/>
      <w:spacing w:before="0" w:after="57"/>
    </w:pPr>
  </w:style>
  <w:style w:type="paragraph" w:styleId="918">
    <w:name w:val="toc 7"/>
    <w:basedOn w:val="900"/>
    <w:uiPriority w:val="39"/>
    <w:unhideWhenUsed/>
    <w:pPr>
      <w:ind w:left="1701" w:right="0" w:firstLine="0"/>
      <w:spacing w:before="0" w:after="57"/>
    </w:pPr>
  </w:style>
  <w:style w:type="paragraph" w:styleId="919">
    <w:name w:val="toc 8"/>
    <w:basedOn w:val="900"/>
    <w:uiPriority w:val="39"/>
    <w:unhideWhenUsed/>
    <w:pPr>
      <w:ind w:left="1984" w:right="0" w:firstLine="0"/>
      <w:spacing w:before="0" w:after="57"/>
    </w:pPr>
  </w:style>
  <w:style w:type="paragraph" w:styleId="920">
    <w:name w:val="toc 9"/>
    <w:basedOn w:val="900"/>
    <w:uiPriority w:val="39"/>
    <w:unhideWhenUsed/>
    <w:pPr>
      <w:ind w:left="2268" w:right="0" w:firstLine="0"/>
      <w:spacing w:before="0" w:after="57"/>
    </w:pPr>
  </w:style>
  <w:style w:type="paragraph" w:styleId="921">
    <w:name w:val="Index Heading"/>
    <w:basedOn w:val="896"/>
  </w:style>
  <w:style w:type="paragraph" w:styleId="922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3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4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925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926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927">
    <w:name w:val="Обычный (веб)"/>
    <w:basedOn w:val="924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928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29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930">
    <w:name w:val="Абзац списка"/>
    <w:basedOn w:val="924"/>
    <w:qFormat/>
    <w:pPr>
      <w:contextualSpacing/>
      <w:ind w:left="720" w:firstLine="709"/>
      <w:spacing w:before="0" w:after="200"/>
    </w:pPr>
  </w:style>
  <w:style w:type="numbering" w:styleId="931">
    <w:name w:val="Нет списка"/>
    <w:semiHidden/>
    <w:qFormat/>
  </w:style>
  <w:style w:type="numbering" w:styleId="932" w:default="1">
    <w:name w:val="No List"/>
    <w:uiPriority w:val="99"/>
    <w:semiHidden/>
    <w:unhideWhenUsed/>
    <w:qFormat/>
  </w:style>
  <w:style w:type="table" w:styleId="9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43</cp:revision>
  <dcterms:modified xsi:type="dcterms:W3CDTF">2025-04-02T06:34:22Z</dcterms:modified>
</cp:coreProperties>
</file>