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-283"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Малотроицкое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января 2025 года</w:t>
        <w:tab/>
        <w:tab/>
        <w:tab/>
        <w:tab/>
        <w:tab/>
        <w:tab/>
        <w:tab/>
        <w:t xml:space="preserve">                          № 86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right="0" w:firstLine="567"/>
        <w:jc w:val="center"/>
        <w:spacing w:before="0" w:after="0" w:line="240" w:lineRule="auto"/>
        <w:rPr>
          <w:highlight w:val="white"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</w:t>
      </w:r>
      <w:r>
        <w:rPr>
          <w:b/>
          <w:highlight w:val="white"/>
        </w:rPr>
        <w:t xml:space="preserve">я </w:t>
      </w:r>
      <w:r>
        <w:rPr>
          <w:b/>
          <w:highlight w:val="white"/>
        </w:rPr>
        <w:t xml:space="preserve">Малотроицкого сельского поселения муниципального района «Чернянский район» Белгородской области от 29.03.2018 г. № 161 «О Порядке проведения конкурса на замещение должности главы администрации </w:t>
      </w:r>
      <w:r>
        <w:rPr>
          <w:b/>
          <w:highlight w:val="white"/>
        </w:rPr>
        <w:t xml:space="preserve">Малотроицкого сел</w:t>
      </w:r>
      <w:r>
        <w:rPr>
          <w:b/>
          <w:highlight w:val="white"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  <w:highlight w:val="white"/>
        </w:rPr>
        <w:t xml:space="preserve"> Малотроицкого</w:t>
      </w:r>
      <w:r>
        <w:rPr>
          <w:b/>
          <w:highlight w:val="white"/>
        </w:rPr>
        <w:t xml:space="preserve"> сельского поселения»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</w:t>
      </w:r>
      <w:r>
        <w:rPr>
          <w:highlight w:val="white"/>
        </w:rPr>
        <w:t xml:space="preserve">Малотроицкого сельского поселения муниципального района «Чернянский район» Белгородской области и в целях пр</w:t>
      </w:r>
      <w:r>
        <w:rPr>
          <w:highlight w:val="white"/>
        </w:rP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highlight w:val="white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  <w:t xml:space="preserve">1. </w:t>
      </w:r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r>
        <w:rPr>
          <w:highlight w:val="white"/>
        </w:rPr>
        <w:t xml:space="preserve">Малотроицкого сельского поселения муниципального района «Чернянский район» Белгородской области, утвержденный решением земского собрания </w:t>
      </w:r>
      <w:r>
        <w:rPr>
          <w:highlight w:val="white"/>
        </w:rPr>
        <w:t xml:space="preserve">Малотроицкого сельского поселения муницип</w:t>
      </w:r>
      <w:r>
        <w:rPr>
          <w:highlight w:val="white"/>
        </w:rPr>
        <w:t xml:space="preserve">а</w:t>
      </w:r>
      <w:r>
        <w:rPr>
          <w:highlight w:val="white"/>
        </w:rPr>
        <w:t xml:space="preserve">льного района «Чернянский район» Белгородской области от </w:t>
      </w:r>
      <w:r>
        <w:rPr>
          <w:highlight w:val="white"/>
        </w:rPr>
        <w:t xml:space="preserve">29.03.2018 г. №</w:t>
      </w:r>
      <w:r>
        <w:rPr>
          <w:highlight w:val="white"/>
        </w:rPr>
        <w:t xml:space="preserve"> 161                      «О Порядке проведения конкурса на замещение должности главы администрации </w:t>
      </w:r>
      <w:r>
        <w:rPr>
          <w:highlight w:val="white"/>
        </w:rPr>
        <w:t xml:space="preserve">Малотроицкого сельского поселения муниципального района «Чернянский район» Белгородской области и утвержд</w:t>
      </w:r>
      <w:r>
        <w:rPr>
          <w:highlight w:val="white"/>
        </w:rPr>
        <w:t xml:space="preserve">ении проекта контракта главы администрации </w:t>
      </w:r>
      <w:r>
        <w:rPr>
          <w:highlight w:val="white"/>
        </w:rPr>
        <w:t xml:space="preserve">Малотроицкого сельского поселения» (далее – Порядок)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1.1. </w:t>
      </w:r>
      <w:r>
        <w:rPr>
          <w:highlight w:val="none"/>
        </w:rPr>
        <w:t xml:space="preserve">Подпункт 5 пункта 2.4. раздела 2 Порядка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«5) </w:t>
      </w:r>
      <w:r>
        <w:rPr>
          <w:highlight w:val="none"/>
        </w:rPr>
        <w:t xml:space="preserve">з</w:t>
      </w:r>
      <w:r>
        <w:rPr>
          <w:highlight w:val="none"/>
        </w:rPr>
        <w:t xml:space="preserve">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</w:t>
      </w:r>
      <w:r>
        <w:rPr>
          <w:highlight w:val="none"/>
        </w:rPr>
        <w:t xml:space="preserve">х актуализации», с фотографией;»;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</w:t>
      </w:r>
      <w:r>
        <w:rPr>
          <w:highlight w:val="none"/>
        </w:rPr>
        <w:t xml:space="preserve">Подпункт 7 пункта 2.4. раздела 2 Порядка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«7) </w:t>
      </w:r>
      <w:r>
        <w:rPr>
          <w:highlight w:val="none"/>
        </w:rPr>
        <w:t xml:space="preserve">документ об образовании и о квалификации;»;</w:t>
      </w:r>
      <w:r>
        <w:rPr>
          <w:highlight w:val="non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Пункт 2.9. раздела 2 Порядка дополнить подпунктом 12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«12) приобретения им статуса иностранного агента.»;</w:t>
      </w:r>
      <w:r>
        <w:rPr>
          <w:highlight w:val="none"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Пункт 3.11. Раздела 3 Порядка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none"/>
        </w:rPr>
        <w:t xml:space="preserve">«4) лица, имеющие (приобретшие) статус иностранного агента.»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приложение 6 к Порядку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6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проведения конкурса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замещение должности главы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района «Чернянский район»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29.03.2018 г. № 161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конкурсную комиссию по проведению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серия _________ №________________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выдан 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дата выдачи: «___» ________________ г.,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зарегистрированного (ой) по адресу: 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Телефон: 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Настоящим я, 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представляю конкурсной комиссии по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 муниципального района «Чернянский район» Белгородской области (далее - конкурсная комиссия), 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(адрес места расположения конкурсной комиссии по проведению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Малотроицкого сельского поселения)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свои персональные данные и даю согласие на их обрабо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заявлении;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документе о выдвижении меня кандидатом, а именно (нужное подчеркнуть) 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 или депутатами земского собрания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собрания инициативной группы граждан (в случае выдвижения инициативной группой граждан)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 ) или ином документе, заменяющем паспорт гражданина;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автобиографии;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заполненной и подписанной анкете по форме, утвержденной Указом Президента РФ от 10.10.2024 г. № 870;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трудовой книжке и (или) сведениях о трудовой деятельности;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документе об образовании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о квалификации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документе, подтверждающем регистрацию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10) документах воинского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13) сведениях об адресах сайтов и (или) страниц сайтов в информационно-телекоммуникац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ascii="Times New Roman" w:hAnsi="Times New Roman" w:eastAsia="Times New Roman" w:cs="Times New Roman"/>
          <w:sz w:val="28"/>
        </w:rPr>
        <w:t xml:space="preserve">25-ФЗ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15) согласии кандидата на обработку персональных данных по установленной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16) контактных данных (адрес, адрес электронной почты, телефон)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17) других документах, характеризующих мою профессиональную подготовку;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18) фото;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19) дополнительных сведениях о себе (о наградах, званиях, ученых степенях и прочее).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 (а), что: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в случае отзыва согласия на обработку персональных данны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после окончания деятельности конкурсной комиссии персональные данные хранятся в администрации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Малотроицкого 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7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3052"/>
        <w:gridCol w:w="35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0"/>
              <w:jc w:val="center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lang w:val="ru-RU" w:eastAsia="ru-RU" w:bidi="ar-SA"/>
              </w:rPr>
              <w:t xml:space="preserve">(расшифровка подписи)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».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</w:t>
      </w:r>
      <w:r>
        <w:rPr>
          <w:i w:val="0"/>
          <w:sz w:val="28"/>
          <w:szCs w:val="28"/>
        </w:rPr>
        <w:t xml:space="preserve">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Малотроицкого сельского поселения в информационно-телекоммуникационой сети «Интернет» (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i w:val="0"/>
          <w:sz w:val="28"/>
          <w:szCs w:val="28"/>
        </w:rPr>
        <w:t xml:space="preserve"> в порядке, предусмотренном Уставом Малотроицкого сельского поселения.</w:t>
      </w:r>
      <w:r>
        <w:rPr>
          <w:i w:val="0"/>
        </w:rPr>
      </w:r>
      <w:r>
        <w:rPr>
          <w:i w:val="0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Малотроицкого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   поселения </w:t>
        <w:tab/>
        <w:tab/>
        <w:tab/>
        <w:tab/>
        <w:tab/>
        <w:tab/>
        <w:t xml:space="preserve">              Н.В. Мухин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709" w:bottom="1190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character" w:styleId="803">
    <w:name w:val="footnote reference"/>
    <w:basedOn w:val="841"/>
    <w:uiPriority w:val="99"/>
    <w:unhideWhenUsed/>
    <w:rPr>
      <w:vertAlign w:val="superscript"/>
    </w:rPr>
  </w:style>
  <w:style w:type="character" w:styleId="804">
    <w:name w:val="endnote reference"/>
    <w:basedOn w:val="841"/>
    <w:uiPriority w:val="99"/>
    <w:semiHidden/>
    <w:unhideWhenUsed/>
    <w:rPr>
      <w:vertAlign w:val="superscript"/>
    </w:r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6">
    <w:name w:val="Heading 1"/>
    <w:basedOn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1 Char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6">
    <w:name w:val="Heading 2 Char"/>
    <w:uiPriority w:val="9"/>
    <w:qFormat/>
    <w:rPr>
      <w:rFonts w:ascii="Arial" w:hAnsi="Arial" w:eastAsia="Arial" w:cs="Arial"/>
      <w:sz w:val="34"/>
    </w:rPr>
  </w:style>
  <w:style w:type="character" w:styleId="8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>
    <w:name w:val="Heading 6 Char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>
    <w:name w:val="Title Char"/>
    <w:uiPriority w:val="10"/>
    <w:qFormat/>
    <w:rPr>
      <w:sz w:val="48"/>
      <w:szCs w:val="48"/>
    </w:rPr>
  </w:style>
  <w:style w:type="character" w:styleId="825">
    <w:name w:val="Subtitle Char"/>
    <w:uiPriority w:val="11"/>
    <w:qFormat/>
    <w:rPr>
      <w:sz w:val="24"/>
      <w:szCs w:val="24"/>
    </w:rPr>
  </w:style>
  <w:style w:type="character" w:styleId="826">
    <w:name w:val="Quote Char"/>
    <w:uiPriority w:val="29"/>
    <w:qFormat/>
    <w:rPr>
      <w:i/>
    </w:rPr>
  </w:style>
  <w:style w:type="character" w:styleId="827">
    <w:name w:val="Intense Quote Char"/>
    <w:uiPriority w:val="30"/>
    <w:qFormat/>
    <w:rPr>
      <w:i/>
    </w:rPr>
  </w:style>
  <w:style w:type="character" w:styleId="828">
    <w:name w:val="Header Char"/>
    <w:uiPriority w:val="99"/>
    <w:qFormat/>
  </w:style>
  <w:style w:type="character" w:styleId="829">
    <w:name w:val="Footer Char"/>
    <w:uiPriority w:val="99"/>
    <w:qFormat/>
  </w:style>
  <w:style w:type="character" w:styleId="830">
    <w:name w:val="Caption Char"/>
    <w:uiPriority w:val="99"/>
    <w:qFormat/>
  </w:style>
  <w:style w:type="character" w:styleId="831">
    <w:name w:val="Интернет-ссылка"/>
    <w:uiPriority w:val="99"/>
    <w:unhideWhenUsed/>
    <w:rPr>
      <w:color w:val="0000ff" w:themeColor="hyperlink"/>
      <w:u w:val="single"/>
    </w:rPr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Привязка сноски"/>
    <w:rPr>
      <w:vertAlign w:val="superscript"/>
    </w:rPr>
  </w:style>
  <w:style w:type="character" w:styleId="834">
    <w:name w:val="Footnote Characters"/>
    <w:uiPriority w:val="99"/>
    <w:unhideWhenUsed/>
    <w:qFormat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Привязка концевой сноски"/>
    <w:rPr>
      <w:vertAlign w:val="superscript"/>
    </w:rPr>
  </w:style>
  <w:style w:type="character" w:styleId="837">
    <w:name w:val="Endnote Characters"/>
    <w:uiPriority w:val="99"/>
    <w:semiHidden/>
    <w:unhideWhenUsed/>
    <w:qFormat/>
    <w:rPr>
      <w:vertAlign w:val="superscript"/>
    </w:rPr>
  </w:style>
  <w:style w:type="character" w:styleId="838">
    <w:name w:val="Основной шрифт абзаца"/>
    <w:semiHidden/>
    <w:qFormat/>
  </w:style>
  <w:style w:type="character" w:styleId="83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5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3">
    <w:name w:val="Body Text"/>
    <w:basedOn w:val="805"/>
    <w:pPr>
      <w:spacing w:before="0" w:after="140" w:line="276" w:lineRule="auto"/>
    </w:pPr>
  </w:style>
  <w:style w:type="paragraph" w:styleId="844">
    <w:name w:val="List"/>
    <w:basedOn w:val="843"/>
    <w:rPr>
      <w:rFonts w:cs="Noto Sans Devanagari"/>
    </w:rPr>
  </w:style>
  <w:style w:type="paragraph" w:styleId="845">
    <w:name w:val="Caption"/>
    <w:basedOn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5"/>
    <w:qFormat/>
    <w:pPr>
      <w:suppressLineNumbers/>
    </w:pPr>
    <w:rPr>
      <w:rFonts w:cs="Noto Sans Devanagari"/>
    </w:rPr>
  </w:style>
  <w:style w:type="paragraph" w:styleId="84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3">
    <w:name w:val="Колонтитул"/>
    <w:basedOn w:val="805"/>
    <w:qFormat/>
  </w:style>
  <w:style w:type="paragraph" w:styleId="854">
    <w:name w:val="Header"/>
    <w:basedOn w:val="87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7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46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46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46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46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46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46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46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46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46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3">
    <w:name w:val="Обычный (веб)"/>
    <w:basedOn w:val="87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6">
    <w:name w:val="Абзац списка"/>
    <w:basedOn w:val="870"/>
    <w:qFormat/>
    <w:pPr>
      <w:contextualSpacing/>
      <w:ind w:left="720" w:firstLine="709"/>
      <w:spacing w:before="0" w:after="200"/>
    </w:p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constitle"/>
    <w:basedOn w:val="85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29</cp:revision>
  <dcterms:modified xsi:type="dcterms:W3CDTF">2025-02-04T05:42:58Z</dcterms:modified>
</cp:coreProperties>
</file>